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Y="-450"/>
        <w:tblW w:w="10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88"/>
        <w:gridCol w:w="8190"/>
      </w:tblGrid>
      <w:tr w:rsidR="00551D1A" w:rsidRPr="00365DB4" w:rsidTr="00A91BE0">
        <w:trPr>
          <w:trHeight w:val="530"/>
        </w:trPr>
        <w:tc>
          <w:tcPr>
            <w:tcW w:w="10278" w:type="dxa"/>
            <w:gridSpan w:val="2"/>
            <w:shd w:val="clear" w:color="auto" w:fill="C6D9F1" w:themeFill="text2" w:themeFillTint="33"/>
          </w:tcPr>
          <w:p w:rsidR="00551D1A" w:rsidRDefault="00551D1A" w:rsidP="00A91BE0">
            <w:pPr>
              <w:pStyle w:val="Informal1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CDC Broad Agency </w:t>
            </w:r>
            <w:r w:rsidR="002D5D37">
              <w:rPr>
                <w:rFonts w:ascii="Arial" w:hAnsi="Arial" w:cs="Arial"/>
                <w:b/>
                <w:sz w:val="22"/>
                <w:szCs w:val="22"/>
              </w:rPr>
              <w:t>Announcement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(BAA) Webinar </w:t>
            </w:r>
          </w:p>
          <w:p w:rsidR="00551D1A" w:rsidRDefault="00551D1A" w:rsidP="00A91BE0">
            <w:pPr>
              <w:pStyle w:val="Informal1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April 13, 2016</w:t>
            </w:r>
          </w:p>
          <w:p w:rsidR="00551D1A" w:rsidRDefault="00551D1A" w:rsidP="00A91BE0">
            <w:pPr>
              <w:pStyle w:val="Informal1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1:00 – 2:30 EDT</w:t>
            </w:r>
          </w:p>
          <w:p w:rsidR="00501A62" w:rsidRDefault="00501A62" w:rsidP="00A91BE0">
            <w:pPr>
              <w:pStyle w:val="Informal1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hyperlink r:id="rId7" w:history="1">
              <w:r w:rsidRPr="00ED7079">
                <w:rPr>
                  <w:rStyle w:val="Hyperlink"/>
                  <w:rFonts w:ascii="Arial" w:hAnsi="Arial" w:cs="Arial"/>
                  <w:sz w:val="18"/>
                  <w:szCs w:val="18"/>
                  <w:shd w:val="clear" w:color="auto" w:fill="FFFFFF"/>
                </w:rPr>
                <w:t>https://webconf.cdc.gov/lzk6/592V9M6Z</w:t>
              </w:r>
            </w:hyperlink>
          </w:p>
          <w:p w:rsidR="00551D1A" w:rsidRDefault="00551D1A" w:rsidP="00A91BE0">
            <w:pPr>
              <w:pStyle w:val="Informal1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sz w:val="22"/>
                <w:szCs w:val="22"/>
              </w:rPr>
              <w:t>Dial-in # (404) 553 – 8912; conference ID:  2749272</w:t>
            </w:r>
          </w:p>
          <w:p w:rsidR="00551D1A" w:rsidRDefault="00551D1A" w:rsidP="00A91BE0">
            <w:pPr>
              <w:pStyle w:val="Informal1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or</w:t>
            </w:r>
          </w:p>
          <w:p w:rsidR="00551D1A" w:rsidRPr="00365DB4" w:rsidRDefault="00551D1A" w:rsidP="00A91BE0">
            <w:pPr>
              <w:pStyle w:val="Informal1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1 - (855) 348 – 8390 (toll line); conference ID: 2749272</w:t>
            </w:r>
          </w:p>
          <w:p w:rsidR="00551D1A" w:rsidRPr="00365DB4" w:rsidRDefault="00551D1A" w:rsidP="00A91BE0">
            <w:pPr>
              <w:pStyle w:val="Informal1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551D1A" w:rsidRPr="00365DB4" w:rsidTr="00A91BE0">
        <w:trPr>
          <w:trHeight w:val="728"/>
        </w:trPr>
        <w:tc>
          <w:tcPr>
            <w:tcW w:w="2088" w:type="dxa"/>
            <w:shd w:val="clear" w:color="auto" w:fill="D9D9D9" w:themeFill="background1" w:themeFillShade="D9"/>
          </w:tcPr>
          <w:p w:rsidR="00551D1A" w:rsidRPr="00365DB4" w:rsidRDefault="00551D1A" w:rsidP="00A91BE0">
            <w:pPr>
              <w:pStyle w:val="Informal2"/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1:00 – 1:05</w:t>
            </w:r>
          </w:p>
        </w:tc>
        <w:tc>
          <w:tcPr>
            <w:tcW w:w="8190" w:type="dxa"/>
            <w:shd w:val="clear" w:color="auto" w:fill="D9D9D9" w:themeFill="background1" w:themeFillShade="D9"/>
          </w:tcPr>
          <w:p w:rsidR="00551D1A" w:rsidRPr="00365DB4" w:rsidRDefault="00551D1A" w:rsidP="00A91BE0">
            <w:pPr>
              <w:pStyle w:val="Informal1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Welcome</w:t>
            </w:r>
          </w:p>
        </w:tc>
      </w:tr>
      <w:tr w:rsidR="00551D1A" w:rsidRPr="00365DB4" w:rsidTr="00A91BE0">
        <w:trPr>
          <w:trHeight w:val="54"/>
        </w:trPr>
        <w:tc>
          <w:tcPr>
            <w:tcW w:w="2088" w:type="dxa"/>
            <w:shd w:val="clear" w:color="auto" w:fill="FFFFFF" w:themeFill="background1"/>
          </w:tcPr>
          <w:p w:rsidR="00551D1A" w:rsidRPr="00365DB4" w:rsidRDefault="00551D1A" w:rsidP="00A91BE0">
            <w:pPr>
              <w:pStyle w:val="Informal2"/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1:05 – 2:00</w:t>
            </w:r>
          </w:p>
        </w:tc>
        <w:tc>
          <w:tcPr>
            <w:tcW w:w="8190" w:type="dxa"/>
            <w:shd w:val="clear" w:color="auto" w:fill="FFFFFF" w:themeFill="background1"/>
          </w:tcPr>
          <w:p w:rsidR="00551D1A" w:rsidRDefault="00551D1A" w:rsidP="00A91BE0">
            <w:pPr>
              <w:pStyle w:val="Informal1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Cliff McDonald</w:t>
            </w:r>
            <w:r w:rsidR="0064043B">
              <w:rPr>
                <w:rFonts w:ascii="Arial" w:hAnsi="Arial" w:cs="Arial"/>
                <w:sz w:val="22"/>
                <w:szCs w:val="22"/>
              </w:rPr>
              <w:t xml:space="preserve">, MD, </w:t>
            </w:r>
            <w:r w:rsidR="00331DD7">
              <w:rPr>
                <w:rFonts w:ascii="Arial" w:hAnsi="Arial" w:cs="Arial"/>
                <w:sz w:val="22"/>
                <w:szCs w:val="22"/>
              </w:rPr>
              <w:t>Senior Advisor for Science and Integrity</w:t>
            </w:r>
          </w:p>
          <w:p w:rsidR="00551D1A" w:rsidRDefault="00331DD7" w:rsidP="00A91BE0">
            <w:pPr>
              <w:pStyle w:val="Informal1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Division of H</w:t>
            </w:r>
            <w:r w:rsidR="00551D1A">
              <w:rPr>
                <w:rFonts w:ascii="Arial" w:hAnsi="Arial" w:cs="Arial"/>
                <w:sz w:val="22"/>
                <w:szCs w:val="22"/>
              </w:rPr>
              <w:t>ealthcare Quality Promotion</w:t>
            </w:r>
          </w:p>
          <w:p w:rsidR="00551D1A" w:rsidRDefault="00551D1A" w:rsidP="00A91BE0">
            <w:pPr>
              <w:pStyle w:val="Informal1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National Center for Emerging and Zoonotic Infectious Diseases</w:t>
            </w:r>
          </w:p>
          <w:p w:rsidR="00551D1A" w:rsidRDefault="00551D1A" w:rsidP="00A91BE0">
            <w:pPr>
              <w:pStyle w:val="Informal1"/>
              <w:rPr>
                <w:rFonts w:ascii="Arial" w:hAnsi="Arial" w:cs="Arial"/>
                <w:sz w:val="22"/>
                <w:szCs w:val="22"/>
              </w:rPr>
            </w:pPr>
          </w:p>
          <w:p w:rsidR="00551D1A" w:rsidRDefault="00551D1A" w:rsidP="00A91BE0">
            <w:pPr>
              <w:pStyle w:val="Informal1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Ar</w:t>
            </w:r>
            <w:r w:rsidR="0064043B">
              <w:rPr>
                <w:rFonts w:ascii="Arial" w:hAnsi="Arial" w:cs="Arial"/>
                <w:sz w:val="22"/>
                <w:szCs w:val="22"/>
              </w:rPr>
              <w:t>ea of Interest #1:  Microbiome assessment and intervention to address antibiotic r</w:t>
            </w:r>
            <w:r>
              <w:rPr>
                <w:rFonts w:ascii="Arial" w:hAnsi="Arial" w:cs="Arial"/>
                <w:sz w:val="22"/>
                <w:szCs w:val="22"/>
              </w:rPr>
              <w:t>esistance</w:t>
            </w:r>
          </w:p>
          <w:p w:rsidR="00551D1A" w:rsidRDefault="00551D1A" w:rsidP="00A91BE0">
            <w:pPr>
              <w:pStyle w:val="Informal1"/>
              <w:rPr>
                <w:rFonts w:ascii="Arial" w:hAnsi="Arial" w:cs="Arial"/>
                <w:sz w:val="22"/>
                <w:szCs w:val="22"/>
              </w:rPr>
            </w:pPr>
          </w:p>
          <w:p w:rsidR="00551D1A" w:rsidRDefault="00551D1A" w:rsidP="00A91BE0">
            <w:pPr>
              <w:pStyle w:val="Informal1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Area of Interest #2:  Understanding </w:t>
            </w:r>
            <w:r w:rsidR="0064043B">
              <w:rPr>
                <w:rFonts w:ascii="Arial" w:hAnsi="Arial" w:cs="Arial"/>
                <w:sz w:val="22"/>
                <w:szCs w:val="22"/>
              </w:rPr>
              <w:t>and prevention of antibiotic-resistant organism transmission and emergence as highlighted as priorities in the CDC antibiotic resistance threat report of 2013 in both healthcare and community settings</w:t>
            </w:r>
          </w:p>
          <w:p w:rsidR="0064043B" w:rsidRDefault="0064043B" w:rsidP="00A91BE0">
            <w:pPr>
              <w:pStyle w:val="Informal1"/>
              <w:rPr>
                <w:rFonts w:ascii="Arial" w:hAnsi="Arial" w:cs="Arial"/>
                <w:sz w:val="22"/>
                <w:szCs w:val="22"/>
              </w:rPr>
            </w:pPr>
          </w:p>
          <w:p w:rsidR="0064043B" w:rsidRDefault="0064043B" w:rsidP="00A91BE0">
            <w:pPr>
              <w:pStyle w:val="Informal1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Area of Interest #3:  Better understand medication safety threats</w:t>
            </w:r>
          </w:p>
          <w:p w:rsidR="0064043B" w:rsidRDefault="0064043B" w:rsidP="00A91BE0">
            <w:pPr>
              <w:pStyle w:val="Informal1"/>
              <w:rPr>
                <w:rFonts w:ascii="Arial" w:hAnsi="Arial" w:cs="Arial"/>
                <w:sz w:val="22"/>
                <w:szCs w:val="22"/>
              </w:rPr>
            </w:pPr>
          </w:p>
          <w:p w:rsidR="0064043B" w:rsidRPr="00365DB4" w:rsidRDefault="0064043B" w:rsidP="00A91BE0">
            <w:pPr>
              <w:pStyle w:val="Informal1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Area of Interest #4:  Evaluate capacity for tracking and preventing antibiotic-resistance threats in non-acute care settings</w:t>
            </w:r>
          </w:p>
          <w:p w:rsidR="00551D1A" w:rsidRPr="00365DB4" w:rsidRDefault="00551D1A" w:rsidP="00A91BE0">
            <w:pPr>
              <w:pStyle w:val="Informal1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51D1A" w:rsidRPr="00365DB4" w:rsidTr="00A91BE0">
        <w:trPr>
          <w:trHeight w:val="54"/>
        </w:trPr>
        <w:tc>
          <w:tcPr>
            <w:tcW w:w="2088" w:type="dxa"/>
            <w:shd w:val="clear" w:color="auto" w:fill="FFFFFF" w:themeFill="background1"/>
          </w:tcPr>
          <w:p w:rsidR="00551D1A" w:rsidRPr="00365DB4" w:rsidRDefault="0064043B" w:rsidP="00A91BE0">
            <w:pPr>
              <w:pStyle w:val="Informal2"/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2:00 – 2</w:t>
            </w:r>
            <w:r w:rsidR="00551D1A">
              <w:rPr>
                <w:rFonts w:cs="Arial"/>
                <w:sz w:val="22"/>
                <w:szCs w:val="22"/>
              </w:rPr>
              <w:t>:30</w:t>
            </w:r>
          </w:p>
        </w:tc>
        <w:tc>
          <w:tcPr>
            <w:tcW w:w="8190" w:type="dxa"/>
            <w:shd w:val="clear" w:color="auto" w:fill="auto"/>
          </w:tcPr>
          <w:p w:rsidR="00551D1A" w:rsidRDefault="00551D1A" w:rsidP="00A91BE0">
            <w:pPr>
              <w:pStyle w:val="Informal1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Office of Financial Resources</w:t>
            </w:r>
          </w:p>
          <w:p w:rsidR="00551D1A" w:rsidRDefault="00551D1A" w:rsidP="00A91BE0">
            <w:pPr>
              <w:pStyle w:val="Informal1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Eric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Uhls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, JD, MBA, CDC BAA Contractual Point of Contact</w:t>
            </w:r>
          </w:p>
          <w:p w:rsidR="00551D1A" w:rsidRDefault="00551D1A" w:rsidP="00A91BE0">
            <w:pPr>
              <w:pStyle w:val="Informal1"/>
              <w:rPr>
                <w:rFonts w:ascii="Arial" w:hAnsi="Arial" w:cs="Arial"/>
                <w:sz w:val="22"/>
                <w:szCs w:val="22"/>
              </w:rPr>
            </w:pPr>
          </w:p>
          <w:p w:rsidR="00551D1A" w:rsidRPr="00365DB4" w:rsidRDefault="00551D1A" w:rsidP="00A91BE0">
            <w:pPr>
              <w:pStyle w:val="Informal1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BAA Overview, Logistics and Timeline</w:t>
            </w:r>
          </w:p>
          <w:p w:rsidR="00551D1A" w:rsidRPr="00365DB4" w:rsidRDefault="00551D1A" w:rsidP="00A91BE0">
            <w:pPr>
              <w:pStyle w:val="Informal1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551D1A" w:rsidRDefault="00551D1A" w:rsidP="00551D1A"/>
    <w:p w:rsidR="00DC57CC" w:rsidRDefault="00DC57CC"/>
    <w:sectPr w:rsidR="00DC57CC" w:rsidSect="006C657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1769" w:rsidRDefault="00C71769" w:rsidP="008B5D54">
      <w:r>
        <w:separator/>
      </w:r>
    </w:p>
  </w:endnote>
  <w:endnote w:type="continuationSeparator" w:id="0">
    <w:p w:rsidR="00C71769" w:rsidRDefault="00C71769" w:rsidP="008B5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5D54" w:rsidRDefault="008B5D5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5D54" w:rsidRDefault="008B5D5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5D54" w:rsidRDefault="008B5D5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1769" w:rsidRDefault="00C71769" w:rsidP="008B5D54">
      <w:r>
        <w:separator/>
      </w:r>
    </w:p>
  </w:footnote>
  <w:footnote w:type="continuationSeparator" w:id="0">
    <w:p w:rsidR="00C71769" w:rsidRDefault="00C71769" w:rsidP="008B5D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5D54" w:rsidRDefault="008B5D5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5D54" w:rsidRDefault="008B5D5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5D54" w:rsidRDefault="008B5D5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DateAndTime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D1A"/>
    <w:rsid w:val="0003495D"/>
    <w:rsid w:val="002D5D37"/>
    <w:rsid w:val="00331DD7"/>
    <w:rsid w:val="00501A62"/>
    <w:rsid w:val="00551D1A"/>
    <w:rsid w:val="0064043B"/>
    <w:rsid w:val="006C6578"/>
    <w:rsid w:val="008116C9"/>
    <w:rsid w:val="008B5D54"/>
    <w:rsid w:val="00B55735"/>
    <w:rsid w:val="00B608AC"/>
    <w:rsid w:val="00C71769"/>
    <w:rsid w:val="00C82441"/>
    <w:rsid w:val="00CA7B99"/>
    <w:rsid w:val="00DC57CC"/>
    <w:rsid w:val="00F57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51641E3-228E-4FE0-897F-491C3D36A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1D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5D54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8B5D54"/>
  </w:style>
  <w:style w:type="paragraph" w:styleId="Footer">
    <w:name w:val="footer"/>
    <w:basedOn w:val="Normal"/>
    <w:link w:val="FooterChar"/>
    <w:uiPriority w:val="99"/>
    <w:unhideWhenUsed/>
    <w:rsid w:val="008B5D54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8B5D54"/>
  </w:style>
  <w:style w:type="paragraph" w:customStyle="1" w:styleId="Informal1">
    <w:name w:val="Informal1"/>
    <w:basedOn w:val="Normal"/>
    <w:rsid w:val="00551D1A"/>
    <w:pPr>
      <w:spacing w:before="60" w:after="60"/>
    </w:pPr>
    <w:rPr>
      <w:sz w:val="24"/>
    </w:rPr>
  </w:style>
  <w:style w:type="paragraph" w:customStyle="1" w:styleId="Informal2">
    <w:name w:val="Informal2"/>
    <w:basedOn w:val="Informal1"/>
    <w:rsid w:val="00551D1A"/>
    <w:rPr>
      <w:rFonts w:ascii="Arial" w:hAnsi="Arial"/>
      <w:b/>
    </w:rPr>
  </w:style>
  <w:style w:type="character" w:styleId="Hyperlink">
    <w:name w:val="Hyperlink"/>
    <w:basedOn w:val="DefaultParagraphFont"/>
    <w:uiPriority w:val="99"/>
    <w:unhideWhenUsed/>
    <w:rsid w:val="00501A6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ebconf.cdc.gov/lzk6/592V9M6Z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53E866-C475-4002-AA24-2E4E26886C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Centers for Disease Control and Prevention</Company>
  <LinksUpToDate>false</LinksUpToDate>
  <CharactersWithSpaces>1146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Kelly, Miriam (Mim) (CDC/OD/OADS)</dc:creator>
  <cp:keywords/>
  <dc:description/>
  <cp:lastModifiedBy>Chase Crawford</cp:lastModifiedBy>
  <cp:revision>3</cp:revision>
  <dcterms:created xsi:type="dcterms:W3CDTF">2016-04-12T19:08:00Z</dcterms:created>
  <dcterms:modified xsi:type="dcterms:W3CDTF">2016-04-12T19:12:00Z</dcterms:modified>
</cp:coreProperties>
</file>