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14:paraId="1C77C4E9" w14:textId="205AC1E9" w:rsidR="00980D08" w:rsidRDefault="00465035" w:rsidP="00B669CB">
      <w:r w:rsidRPr="006F4E98">
        <w:rPr>
          <w:rFonts w:hint="eastAsia"/>
          <w:b/>
          <w:noProof/>
        </w:rPr>
        <mc:AlternateContent>
          <mc:Choice Requires="wps">
            <w:drawing>
              <wp:anchor distT="0" distB="0" distL="114300" distR="114300" simplePos="0" relativeHeight="251666432" behindDoc="0" locked="0" layoutInCell="1" allowOverlap="1" wp14:anchorId="54CDD558" wp14:editId="777E78AB">
                <wp:simplePos x="0" y="0"/>
                <wp:positionH relativeFrom="page">
                  <wp:posOffset>457200</wp:posOffset>
                </wp:positionH>
                <wp:positionV relativeFrom="page">
                  <wp:posOffset>1600200</wp:posOffset>
                </wp:positionV>
                <wp:extent cx="6743700" cy="0"/>
                <wp:effectExtent l="0" t="25400" r="12700" b="25400"/>
                <wp:wrapNone/>
                <wp:docPr id="1" name="Straight Connector 1"/>
                <wp:cNvGraphicFramePr/>
                <a:graphic xmlns:a="http://schemas.openxmlformats.org/drawingml/2006/main">
                  <a:graphicData uri="http://schemas.microsoft.com/office/word/2010/wordprocessingShape">
                    <wps:wsp>
                      <wps:cNvCnPr/>
                      <wps:spPr>
                        <a:xfrm>
                          <a:off x="0" y="0"/>
                          <a:ext cx="6743700" cy="0"/>
                        </a:xfrm>
                        <a:prstGeom prst="line">
                          <a:avLst/>
                        </a:prstGeom>
                        <a:ln w="38100" cmpd="sng">
                          <a:solidFill>
                            <a:schemeClr val="bg1">
                              <a:lumMod val="85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63157E65" id="Straight Connector 1" o:spid="_x0000_s1026" style="position:absolute;z-index:251666432;visibility:visible;mso-wrap-style:square;mso-wrap-distance-left:9pt;mso-wrap-distance-top:0;mso-wrap-distance-right:9pt;mso-wrap-distance-bottom:0;mso-position-horizontal:absolute;mso-position-horizontal-relative:page;mso-position-vertical:absolute;mso-position-vertical-relative:page" from="36pt,126pt" to="567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" strokecolor="#d8d8d8 [2732]" strokeweight="3pt">
                <w10:wrap anchorx="page" anchory="page"/>
              </v:line>
            </w:pict>
          </mc:Fallback>
        </mc:AlternateContent>
      </w:r>
      <w:r w:rsidR="00980D08">
        <w:rPr>
          <w:rFonts w:hint="eastAsia"/>
        </w:rPr>
        <w:br w:type="page"/>
      </w:r>
      <w:r w:rsidR="00980D08">
        <w:rPr>
          <w:b/>
          <w:noProof/>
        </w:rPr>
        <mc:AlternateContent>
          <mc:Choice Requires="wps">
            <w:drawing>
              <wp:anchor distT="0" distB="0" distL="114300" distR="114300" simplePos="0" relativeHeight="251661312" behindDoc="0" locked="1" layoutInCell="1" allowOverlap="0" wp14:anchorId="25D771C4" wp14:editId="09394302">
                <wp:simplePos x="0" y="0"/>
                <wp:positionH relativeFrom="page">
                  <wp:posOffset>1325880</wp:posOffset>
                </wp:positionH>
                <wp:positionV relativeFrom="page">
                  <wp:posOffset>1876425</wp:posOffset>
                </wp:positionV>
                <wp:extent cx="5143500" cy="6858000"/>
                <wp:effectExtent l="0" t="0" r="0" b="0"/>
                <wp:wrapTopAndBottom/>
                <wp:docPr id="5" name="Text Box 5"/>
                <wp:cNvGraphicFramePr/>
                <a:graphic xmlns:a="http://schemas.openxmlformats.org/drawingml/2006/main">
                  <a:graphicData uri="http://schemas.microsoft.com/office/word/2010/wordprocessingShape">
                    <wps:wsp>
                      <wps:cNvSpPr txBox="1"/>
                      <wps:spPr>
                        <a:xfrm>
                          <a:off x="0" y="0"/>
                          <a:ext cx="5143500" cy="6858000"/>
                        </a:xfrm>
                        <a:prstGeom prst="rect">
                          <a:avLst/>
                        </a:prstGeom>
                        <a:noFill/>
                        <a:ln>
                          <a:noFill/>
                        </a:ln>
                        <a:effectLst/>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2E1F4EF8" w14:textId="77777777" w:rsidR="00DA6543" w:rsidRPr="002639A3" w:rsidRDefault="00DA6543" w:rsidP="00980D08">
                            <w:pPr>
                              <w:tabs>
                                <w:tab w:val="left" w:pos="0"/>
                                <w:tab w:val="left" w:pos="1080"/>
                              </w:tabs>
                              <w:rPr>
                                <w:rFonts w:ascii="FoundrySterling" w:hAnsi="FoundrySterling"/>
                                <w:color w:val="365F91" w:themeColor="accent1" w:themeShade="BF"/>
                                <w:szCs w:val="22"/>
                              </w:rPr>
                            </w:pPr>
                            <w:r w:rsidRPr="002639A3">
                              <w:rPr>
                                <w:rFonts w:ascii="FoundrySterling" w:hAnsi="FoundrySterling"/>
                                <w:color w:val="365F91" w:themeColor="accent1" w:themeShade="BF"/>
                                <w:szCs w:val="22"/>
                              </w:rPr>
                              <w:t>Introduction</w:t>
                            </w:r>
                          </w:p>
                          <w:p w14:paraId="02255178" w14:textId="77777777" w:rsidR="00DA6543" w:rsidRDefault="00DA6543" w:rsidP="00980D08">
                            <w:pPr>
                              <w:tabs>
                                <w:tab w:val="left" w:pos="0"/>
                                <w:tab w:val="left" w:pos="1080"/>
                              </w:tabs>
                              <w:rPr>
                                <w:b/>
                              </w:rPr>
                            </w:pPr>
                          </w:p>
                          <w:p w14:paraId="5737969F" w14:textId="0F0BE6BE" w:rsidR="00605986" w:rsidRPr="002639A3" w:rsidRDefault="00605986" w:rsidP="00605986">
                            <w:pPr>
                              <w:pStyle w:val="Intro"/>
                              <w:spacing w:line="240" w:lineRule="atLeast"/>
                              <w:rPr>
                                <w:rFonts w:ascii="FoundrySterling" w:hAnsi="FoundrySterling"/>
                                <w:sz w:val="22"/>
                                <w:szCs w:val="22"/>
                              </w:rPr>
                            </w:pPr>
                            <w:r w:rsidRPr="002639A3">
                              <w:rPr>
                                <w:rFonts w:ascii="FoundrySterling" w:hAnsi="FoundrySterling"/>
                                <w:sz w:val="22"/>
                                <w:szCs w:val="22"/>
                              </w:rPr>
                              <w:t xml:space="preserve">Securing America’s Future Energy (SAFE) is </w:t>
                            </w:r>
                            <w:r w:rsidR="002639A3">
                              <w:rPr>
                                <w:rFonts w:ascii="FoundrySterling" w:hAnsi="FoundrySterling"/>
                                <w:sz w:val="22"/>
                                <w:szCs w:val="22"/>
                              </w:rPr>
                              <w:t>pleased to announce that it is now accepting applications for the</w:t>
                            </w:r>
                            <w:r w:rsidRPr="002639A3">
                              <w:rPr>
                                <w:rFonts w:ascii="FoundrySterling" w:hAnsi="FoundrySterling"/>
                                <w:sz w:val="22"/>
                                <w:szCs w:val="22"/>
                              </w:rPr>
                              <w:t xml:space="preserve"> second </w:t>
                            </w:r>
                            <w:r w:rsidR="002639A3">
                              <w:rPr>
                                <w:rFonts w:ascii="FoundrySterling" w:hAnsi="FoundrySterling"/>
                                <w:sz w:val="22"/>
                                <w:szCs w:val="22"/>
                              </w:rPr>
                              <w:t>installment of the SAFE</w:t>
                            </w:r>
                            <w:r w:rsidRPr="002639A3">
                              <w:rPr>
                                <w:rFonts w:ascii="FoundrySterling" w:hAnsi="FoundrySterling"/>
                                <w:sz w:val="22"/>
                                <w:szCs w:val="22"/>
                              </w:rPr>
                              <w:t xml:space="preserve"> Energy Security P</w:t>
                            </w:r>
                            <w:r w:rsidR="002639A3">
                              <w:rPr>
                                <w:rFonts w:ascii="FoundrySterling" w:hAnsi="FoundrySterling"/>
                                <w:sz w:val="22"/>
                                <w:szCs w:val="22"/>
                              </w:rPr>
                              <w:t xml:space="preserve">rize, supporting companies, institutions and individuals </w:t>
                            </w:r>
                            <w:r w:rsidRPr="002639A3">
                              <w:rPr>
                                <w:rFonts w:ascii="FoundrySterling" w:hAnsi="FoundrySterling"/>
                                <w:sz w:val="22"/>
                                <w:szCs w:val="22"/>
                              </w:rPr>
                              <w:t xml:space="preserve">whose ingenuity, leadership, and perseverance are poised to advance American energy security by helping </w:t>
                            </w:r>
                            <w:r w:rsidR="002639A3">
                              <w:rPr>
                                <w:rFonts w:ascii="FoundrySterling" w:hAnsi="FoundrySterling"/>
                                <w:sz w:val="22"/>
                                <w:szCs w:val="22"/>
                              </w:rPr>
                              <w:t xml:space="preserve">to </w:t>
                            </w:r>
                            <w:r w:rsidRPr="002639A3">
                              <w:rPr>
                                <w:rFonts w:ascii="FoundrySterling" w:hAnsi="FoundrySterling"/>
                                <w:sz w:val="22"/>
                                <w:szCs w:val="22"/>
                              </w:rPr>
                              <w:t xml:space="preserve">end U.S. oil dependence.  </w:t>
                            </w:r>
                          </w:p>
                          <w:p w14:paraId="0A9A4022" w14:textId="6B205F7A" w:rsidR="00605986" w:rsidRDefault="00605986" w:rsidP="00605986">
                            <w:pPr>
                              <w:pStyle w:val="Intro"/>
                              <w:spacing w:line="240" w:lineRule="atLeast"/>
                              <w:rPr>
                                <w:rFonts w:ascii="FoundrySterling" w:hAnsi="FoundrySterling"/>
                                <w:sz w:val="22"/>
                                <w:szCs w:val="22"/>
                              </w:rPr>
                            </w:pPr>
                            <w:r w:rsidRPr="002639A3">
                              <w:rPr>
                                <w:rFonts w:ascii="FoundrySterling" w:hAnsi="FoundrySterling"/>
                                <w:sz w:val="22"/>
                                <w:szCs w:val="22"/>
                              </w:rPr>
                              <w:t xml:space="preserve">The SAFE Energy Security Prize, Powered by the </w:t>
                            </w:r>
                            <w:proofErr w:type="spellStart"/>
                            <w:r w:rsidRPr="002639A3">
                              <w:rPr>
                                <w:rFonts w:ascii="FoundrySterling" w:hAnsi="FoundrySterling"/>
                                <w:sz w:val="22"/>
                                <w:szCs w:val="22"/>
                              </w:rPr>
                              <w:t>InterTech</w:t>
                            </w:r>
                            <w:proofErr w:type="spellEnd"/>
                            <w:r w:rsidRPr="002639A3">
                              <w:rPr>
                                <w:rFonts w:ascii="FoundrySterling" w:hAnsi="FoundrySterling"/>
                                <w:sz w:val="22"/>
                                <w:szCs w:val="22"/>
                              </w:rPr>
                              <w:t xml:space="preserve"> Group will recognize up to three technologies that are not currently in the marketplace, but are expected to be available for sale within five years. The technologies must have the potential to meaningfully reduce l</w:t>
                            </w:r>
                            <w:r w:rsidR="002639A3">
                              <w:rPr>
                                <w:rFonts w:ascii="FoundrySterling" w:hAnsi="FoundrySterling"/>
                                <w:sz w:val="22"/>
                                <w:szCs w:val="22"/>
                              </w:rPr>
                              <w:t xml:space="preserve">ong-term U.S. oil consumption. </w:t>
                            </w:r>
                            <w:r w:rsidRPr="002639A3">
                              <w:rPr>
                                <w:rFonts w:ascii="FoundrySterling" w:hAnsi="FoundrySterling"/>
                                <w:sz w:val="22"/>
                                <w:szCs w:val="22"/>
                              </w:rPr>
                              <w:t xml:space="preserve">The first place winner will receive $125,000 in prize money. The first runner-up will receive $35,000 and the second runner-up will receive $15,000.  </w:t>
                            </w:r>
                          </w:p>
                          <w:p w14:paraId="53FBC288" w14:textId="551DA8A4" w:rsidR="002639A3" w:rsidRDefault="002639A3" w:rsidP="00605986">
                            <w:pPr>
                              <w:pStyle w:val="Intro"/>
                              <w:spacing w:line="240" w:lineRule="atLeast"/>
                              <w:rPr>
                                <w:rFonts w:ascii="FoundrySterling" w:hAnsi="FoundrySterling"/>
                                <w:sz w:val="22"/>
                                <w:szCs w:val="22"/>
                              </w:rPr>
                            </w:pPr>
                            <w:r w:rsidRPr="002639A3">
                              <w:rPr>
                                <w:rFonts w:ascii="FoundrySterling" w:hAnsi="FoundrySterling"/>
                                <w:sz w:val="22"/>
                                <w:szCs w:val="22"/>
                              </w:rPr>
                              <w:t>2015 Prize applications will be evaluated on the following criteria: oil displacement potential, competitive advantage over existing/incumbent technologies, cost trajectories and ease of getting to scale, industry interdependence, technology and market validation, and value to the end user.</w:t>
                            </w:r>
                            <w:r>
                              <w:rPr>
                                <w:rFonts w:ascii="FoundrySterling" w:hAnsi="FoundrySterling"/>
                                <w:sz w:val="22"/>
                                <w:szCs w:val="22"/>
                              </w:rPr>
                              <w:t xml:space="preserve"> </w:t>
                            </w:r>
                            <w:r w:rsidR="008C6AA8">
                              <w:rPr>
                                <w:rFonts w:ascii="FoundrySterling" w:hAnsi="FoundrySterling"/>
                                <w:sz w:val="22"/>
                                <w:szCs w:val="22"/>
                              </w:rPr>
                              <w:br/>
                            </w:r>
                            <w:r w:rsidR="008C6AA8">
                              <w:rPr>
                                <w:rFonts w:ascii="FoundrySterling" w:hAnsi="FoundrySterling"/>
                                <w:sz w:val="22"/>
                                <w:szCs w:val="22"/>
                              </w:rPr>
                              <w:br/>
                            </w:r>
                            <w:r>
                              <w:rPr>
                                <w:rFonts w:ascii="FoundrySterling" w:hAnsi="FoundrySterling"/>
                                <w:sz w:val="22"/>
                                <w:szCs w:val="22"/>
                              </w:rPr>
                              <w:t>All submissions are due by April 10</w:t>
                            </w:r>
                            <w:r w:rsidRPr="002639A3">
                              <w:rPr>
                                <w:rFonts w:ascii="FoundrySterling" w:hAnsi="FoundrySterling"/>
                                <w:sz w:val="22"/>
                                <w:szCs w:val="22"/>
                                <w:vertAlign w:val="superscript"/>
                              </w:rPr>
                              <w:t>th</w:t>
                            </w:r>
                            <w:r>
                              <w:rPr>
                                <w:rFonts w:ascii="FoundrySterling" w:hAnsi="FoundrySterling"/>
                                <w:sz w:val="22"/>
                                <w:szCs w:val="22"/>
                              </w:rPr>
                              <w:t>, 2015. The semi-finalists will be announced May 1</w:t>
                            </w:r>
                            <w:r w:rsidR="008C6AA8">
                              <w:rPr>
                                <w:rFonts w:ascii="FoundrySterling" w:hAnsi="FoundrySterling"/>
                                <w:sz w:val="22"/>
                                <w:szCs w:val="22"/>
                              </w:rPr>
                              <w:t>1, 2015 and the winners will be announced at an event on June 23</w:t>
                            </w:r>
                            <w:r w:rsidR="008C6AA8" w:rsidRPr="008C6AA8">
                              <w:rPr>
                                <w:rFonts w:ascii="FoundrySterling" w:hAnsi="FoundrySterling"/>
                                <w:sz w:val="22"/>
                                <w:szCs w:val="22"/>
                                <w:vertAlign w:val="superscript"/>
                              </w:rPr>
                              <w:t>rd</w:t>
                            </w:r>
                            <w:r w:rsidR="008C6AA8">
                              <w:rPr>
                                <w:rFonts w:ascii="FoundrySterling" w:hAnsi="FoundrySterling"/>
                                <w:sz w:val="22"/>
                                <w:szCs w:val="22"/>
                              </w:rPr>
                              <w:t xml:space="preserve">. </w:t>
                            </w:r>
                            <w:r>
                              <w:rPr>
                                <w:rFonts w:ascii="FoundrySterling" w:hAnsi="FoundrySterling"/>
                                <w:sz w:val="22"/>
                                <w:szCs w:val="22"/>
                              </w:rPr>
                              <w:t xml:space="preserve"> </w:t>
                            </w:r>
                          </w:p>
                          <w:p w14:paraId="31160937" w14:textId="6DDB6E12" w:rsidR="008C6AA8" w:rsidRPr="002639A3" w:rsidRDefault="008C6AA8" w:rsidP="00605986">
                            <w:pPr>
                              <w:pStyle w:val="Intro"/>
                              <w:spacing w:line="240" w:lineRule="atLeast"/>
                              <w:rPr>
                                <w:rFonts w:ascii="FoundrySterling" w:hAnsi="FoundrySterling"/>
                                <w:sz w:val="22"/>
                                <w:szCs w:val="22"/>
                              </w:rPr>
                            </w:pPr>
                            <w:r>
                              <w:rPr>
                                <w:rFonts w:ascii="FoundrySterling" w:hAnsi="FoundrySterling"/>
                                <w:sz w:val="22"/>
                                <w:szCs w:val="22"/>
                              </w:rPr>
                              <w:t>To learn about the Prize and to see if your technology qualifies, please find more information below.</w:t>
                            </w:r>
                          </w:p>
                          <w:p w14:paraId="4F019950" w14:textId="77777777" w:rsidR="00DA6543" w:rsidRPr="00980D08" w:rsidRDefault="00DA6543" w:rsidP="00980D08">
                            <w:pPr>
                              <w:widowControl w:val="0"/>
                              <w:tabs>
                                <w:tab w:val="left" w:pos="0"/>
                                <w:tab w:val="left" w:pos="1080"/>
                                <w:tab w:val="left" w:pos="1440"/>
                              </w:tabs>
                              <w:autoSpaceDE w:val="0"/>
                              <w:autoSpaceDN w:val="0"/>
                              <w:adjustRightInd w:val="0"/>
                              <w:spacing w:after="280"/>
                              <w:rPr>
                                <w:rFonts w:ascii="Georgia" w:hAnsi="Georgia" w:cs="Arial"/>
                                <w:color w:val="808080" w:themeColor="background1" w:themeShade="80"/>
                                <w:szCs w:val="22"/>
                              </w:rPr>
                            </w:pPr>
                          </w:p>
                          <w:p w14:paraId="0B636D54" w14:textId="77777777" w:rsidR="00DA6543" w:rsidRDefault="00DA654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5D771C4" id="_x0000_t202" coordsize="21600,21600" o:spt="202" path="m,l,21600r21600,l21600,xe">
                <v:stroke joinstyle="miter"/>
                <v:path gradientshapeok="t" o:connecttype="rect"/>
              </v:shapetype>
              <v:shape id="Text Box 5" o:spid="_x0000_s1026" type="#_x0000_t202" style="position:absolute;margin-left:104.4pt;margin-top:147.75pt;width:405pt;height:540pt;z-index:251661312;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" o:allowoverlap="f" filled="f" stroked="f">
                <v:textbox>
                  <w:txbxContent>
                    <w:p w14:paraId="2E1F4EF8" w14:textId="77777777" w:rsidR="00DA6543" w:rsidRPr="002639A3" w:rsidRDefault="00DA6543" w:rsidP="00980D08">
                      <w:pPr>
                        <w:tabs>
                          <w:tab w:val="left" w:pos="0"/>
                          <w:tab w:val="left" w:pos="1080"/>
                        </w:tabs>
                        <w:rPr>
                          <w:rFonts w:ascii="FoundrySterling" w:hAnsi="FoundrySterling"/>
                          <w:color w:val="365F91" w:themeColor="accent1" w:themeShade="BF"/>
                          <w:szCs w:val="22"/>
                        </w:rPr>
                      </w:pPr>
                      <w:r w:rsidRPr="002639A3">
                        <w:rPr>
                          <w:rFonts w:ascii="FoundrySterling" w:hAnsi="FoundrySterling"/>
                          <w:color w:val="365F91" w:themeColor="accent1" w:themeShade="BF"/>
                          <w:szCs w:val="22"/>
                        </w:rPr>
                        <w:t>Introduction</w:t>
                      </w:r>
                    </w:p>
                    <w:p w14:paraId="02255178" w14:textId="77777777" w:rsidR="00DA6543" w:rsidRDefault="00DA6543" w:rsidP="00980D08">
                      <w:pPr>
                        <w:tabs>
                          <w:tab w:val="left" w:pos="0"/>
                          <w:tab w:val="left" w:pos="1080"/>
                        </w:tabs>
                        <w:rPr>
                          <w:b/>
                        </w:rPr>
                      </w:pPr>
                    </w:p>
                    <w:p w14:paraId="5737969F" w14:textId="0F0BE6BE" w:rsidR="00605986" w:rsidRPr="002639A3" w:rsidRDefault="00605986" w:rsidP="00605986">
                      <w:pPr>
                        <w:pStyle w:val="Intro"/>
                        <w:spacing w:line="240" w:lineRule="atLeast"/>
                        <w:rPr>
                          <w:rFonts w:ascii="FoundrySterling" w:hAnsi="FoundrySterling"/>
                          <w:sz w:val="22"/>
                          <w:szCs w:val="22"/>
                        </w:rPr>
                      </w:pPr>
                      <w:r w:rsidRPr="002639A3">
                        <w:rPr>
                          <w:rFonts w:ascii="FoundrySterling" w:hAnsi="FoundrySterling"/>
                          <w:sz w:val="22"/>
                          <w:szCs w:val="22"/>
                        </w:rPr>
                        <w:t xml:space="preserve">Securing America’s Future Energy (SAFE) is </w:t>
                      </w:r>
                      <w:r w:rsidR="002639A3">
                        <w:rPr>
                          <w:rFonts w:ascii="FoundrySterling" w:hAnsi="FoundrySterling"/>
                          <w:sz w:val="22"/>
                          <w:szCs w:val="22"/>
                        </w:rPr>
                        <w:t>pleased to announce that it is now accepting applications for the</w:t>
                      </w:r>
                      <w:r w:rsidRPr="002639A3">
                        <w:rPr>
                          <w:rFonts w:ascii="FoundrySterling" w:hAnsi="FoundrySterling"/>
                          <w:sz w:val="22"/>
                          <w:szCs w:val="22"/>
                        </w:rPr>
                        <w:t xml:space="preserve"> second </w:t>
                      </w:r>
                      <w:r w:rsidR="002639A3">
                        <w:rPr>
                          <w:rFonts w:ascii="FoundrySterling" w:hAnsi="FoundrySterling"/>
                          <w:sz w:val="22"/>
                          <w:szCs w:val="22"/>
                        </w:rPr>
                        <w:t>installment of the SAFE</w:t>
                      </w:r>
                      <w:r w:rsidRPr="002639A3">
                        <w:rPr>
                          <w:rFonts w:ascii="FoundrySterling" w:hAnsi="FoundrySterling"/>
                          <w:sz w:val="22"/>
                          <w:szCs w:val="22"/>
                        </w:rPr>
                        <w:t xml:space="preserve"> Energy Security P</w:t>
                      </w:r>
                      <w:r w:rsidR="002639A3">
                        <w:rPr>
                          <w:rFonts w:ascii="FoundrySterling" w:hAnsi="FoundrySterling"/>
                          <w:sz w:val="22"/>
                          <w:szCs w:val="22"/>
                        </w:rPr>
                        <w:t xml:space="preserve">rize, supporting companies, institutions and individuals </w:t>
                      </w:r>
                      <w:r w:rsidRPr="002639A3">
                        <w:rPr>
                          <w:rFonts w:ascii="FoundrySterling" w:hAnsi="FoundrySterling"/>
                          <w:sz w:val="22"/>
                          <w:szCs w:val="22"/>
                        </w:rPr>
                        <w:t xml:space="preserve">whose ingenuity, leadership, and perseverance are poised to advance American energy security by helping </w:t>
                      </w:r>
                      <w:r w:rsidR="002639A3">
                        <w:rPr>
                          <w:rFonts w:ascii="FoundrySterling" w:hAnsi="FoundrySterling"/>
                          <w:sz w:val="22"/>
                          <w:szCs w:val="22"/>
                        </w:rPr>
                        <w:t xml:space="preserve">to </w:t>
                      </w:r>
                      <w:r w:rsidRPr="002639A3">
                        <w:rPr>
                          <w:rFonts w:ascii="FoundrySterling" w:hAnsi="FoundrySterling"/>
                          <w:sz w:val="22"/>
                          <w:szCs w:val="22"/>
                        </w:rPr>
                        <w:t xml:space="preserve">end U.S. oil dependence.  </w:t>
                      </w:r>
                    </w:p>
                    <w:p w14:paraId="0A9A4022" w14:textId="6B205F7A" w:rsidR="00605986" w:rsidRDefault="00605986" w:rsidP="00605986">
                      <w:pPr>
                        <w:pStyle w:val="Intro"/>
                        <w:spacing w:line="240" w:lineRule="atLeast"/>
                        <w:rPr>
                          <w:rFonts w:ascii="FoundrySterling" w:hAnsi="FoundrySterling"/>
                          <w:sz w:val="22"/>
                          <w:szCs w:val="22"/>
                        </w:rPr>
                      </w:pPr>
                      <w:r w:rsidRPr="002639A3">
                        <w:rPr>
                          <w:rFonts w:ascii="FoundrySterling" w:hAnsi="FoundrySterling"/>
                          <w:sz w:val="22"/>
                          <w:szCs w:val="22"/>
                        </w:rPr>
                        <w:t xml:space="preserve">The SAFE Energy Security Prize, Powered by the </w:t>
                      </w:r>
                      <w:proofErr w:type="spellStart"/>
                      <w:r w:rsidRPr="002639A3">
                        <w:rPr>
                          <w:rFonts w:ascii="FoundrySterling" w:hAnsi="FoundrySterling"/>
                          <w:sz w:val="22"/>
                          <w:szCs w:val="22"/>
                        </w:rPr>
                        <w:t>InterTech</w:t>
                      </w:r>
                      <w:proofErr w:type="spellEnd"/>
                      <w:r w:rsidRPr="002639A3">
                        <w:rPr>
                          <w:rFonts w:ascii="FoundrySterling" w:hAnsi="FoundrySterling"/>
                          <w:sz w:val="22"/>
                          <w:szCs w:val="22"/>
                        </w:rPr>
                        <w:t xml:space="preserve"> Group will recognize up to three technologies that are not currently in the marketplace, but are expected to be available for sale within five years. The technologies must have the potential to meaningfully reduce l</w:t>
                      </w:r>
                      <w:r w:rsidR="002639A3">
                        <w:rPr>
                          <w:rFonts w:ascii="FoundrySterling" w:hAnsi="FoundrySterling"/>
                          <w:sz w:val="22"/>
                          <w:szCs w:val="22"/>
                        </w:rPr>
                        <w:t xml:space="preserve">ong-term U.S. oil consumption. </w:t>
                      </w:r>
                      <w:r w:rsidRPr="002639A3">
                        <w:rPr>
                          <w:rFonts w:ascii="FoundrySterling" w:hAnsi="FoundrySterling"/>
                          <w:sz w:val="22"/>
                          <w:szCs w:val="22"/>
                        </w:rPr>
                        <w:t xml:space="preserve">The first place winner will receive $125,000 in prize money. The first runner-up will receive $35,000 and the second runner-up will receive $15,000.  </w:t>
                      </w:r>
                    </w:p>
                    <w:p w14:paraId="53FBC288" w14:textId="551DA8A4" w:rsidR="002639A3" w:rsidRDefault="002639A3" w:rsidP="00605986">
                      <w:pPr>
                        <w:pStyle w:val="Intro"/>
                        <w:spacing w:line="240" w:lineRule="atLeast"/>
                        <w:rPr>
                          <w:rFonts w:ascii="FoundrySterling" w:hAnsi="FoundrySterling"/>
                          <w:sz w:val="22"/>
                          <w:szCs w:val="22"/>
                        </w:rPr>
                      </w:pPr>
                      <w:r w:rsidRPr="002639A3">
                        <w:rPr>
                          <w:rFonts w:ascii="FoundrySterling" w:hAnsi="FoundrySterling"/>
                          <w:sz w:val="22"/>
                          <w:szCs w:val="22"/>
                        </w:rPr>
                        <w:t>2015 Prize applications will be evaluated on the following criteria: oil displacement potential, competitive advantage over existing/incumbent technologies, cost trajectories and ease of getting to scale, industry interdependence, technology and market validation, and value to the end user.</w:t>
                      </w:r>
                      <w:r>
                        <w:rPr>
                          <w:rFonts w:ascii="FoundrySterling" w:hAnsi="FoundrySterling"/>
                          <w:sz w:val="22"/>
                          <w:szCs w:val="22"/>
                        </w:rPr>
                        <w:t xml:space="preserve"> </w:t>
                      </w:r>
                      <w:r w:rsidR="008C6AA8">
                        <w:rPr>
                          <w:rFonts w:ascii="FoundrySterling" w:hAnsi="FoundrySterling"/>
                          <w:sz w:val="22"/>
                          <w:szCs w:val="22"/>
                        </w:rPr>
                        <w:br/>
                      </w:r>
                      <w:r w:rsidR="008C6AA8">
                        <w:rPr>
                          <w:rFonts w:ascii="FoundrySterling" w:hAnsi="FoundrySterling"/>
                          <w:sz w:val="22"/>
                          <w:szCs w:val="22"/>
                        </w:rPr>
                        <w:br/>
                      </w:r>
                      <w:r>
                        <w:rPr>
                          <w:rFonts w:ascii="FoundrySterling" w:hAnsi="FoundrySterling"/>
                          <w:sz w:val="22"/>
                          <w:szCs w:val="22"/>
                        </w:rPr>
                        <w:t>All submissions are due by April 10</w:t>
                      </w:r>
                      <w:r w:rsidRPr="002639A3">
                        <w:rPr>
                          <w:rFonts w:ascii="FoundrySterling" w:hAnsi="FoundrySterling"/>
                          <w:sz w:val="22"/>
                          <w:szCs w:val="22"/>
                          <w:vertAlign w:val="superscript"/>
                        </w:rPr>
                        <w:t>th</w:t>
                      </w:r>
                      <w:r>
                        <w:rPr>
                          <w:rFonts w:ascii="FoundrySterling" w:hAnsi="FoundrySterling"/>
                          <w:sz w:val="22"/>
                          <w:szCs w:val="22"/>
                        </w:rPr>
                        <w:t>, 2015. The semi-finalists will be announced May 1</w:t>
                      </w:r>
                      <w:r w:rsidR="008C6AA8">
                        <w:rPr>
                          <w:rFonts w:ascii="FoundrySterling" w:hAnsi="FoundrySterling"/>
                          <w:sz w:val="22"/>
                          <w:szCs w:val="22"/>
                        </w:rPr>
                        <w:t>1, 2015 and the winners will be announced at an event on June 23</w:t>
                      </w:r>
                      <w:r w:rsidR="008C6AA8" w:rsidRPr="008C6AA8">
                        <w:rPr>
                          <w:rFonts w:ascii="FoundrySterling" w:hAnsi="FoundrySterling"/>
                          <w:sz w:val="22"/>
                          <w:szCs w:val="22"/>
                          <w:vertAlign w:val="superscript"/>
                        </w:rPr>
                        <w:t>rd</w:t>
                      </w:r>
                      <w:r w:rsidR="008C6AA8">
                        <w:rPr>
                          <w:rFonts w:ascii="FoundrySterling" w:hAnsi="FoundrySterling"/>
                          <w:sz w:val="22"/>
                          <w:szCs w:val="22"/>
                        </w:rPr>
                        <w:t xml:space="preserve">. </w:t>
                      </w:r>
                      <w:r>
                        <w:rPr>
                          <w:rFonts w:ascii="FoundrySterling" w:hAnsi="FoundrySterling"/>
                          <w:sz w:val="22"/>
                          <w:szCs w:val="22"/>
                        </w:rPr>
                        <w:t xml:space="preserve"> </w:t>
                      </w:r>
                    </w:p>
                    <w:p w14:paraId="31160937" w14:textId="6DDB6E12" w:rsidR="008C6AA8" w:rsidRPr="002639A3" w:rsidRDefault="008C6AA8" w:rsidP="00605986">
                      <w:pPr>
                        <w:pStyle w:val="Intro"/>
                        <w:spacing w:line="240" w:lineRule="atLeast"/>
                        <w:rPr>
                          <w:rFonts w:ascii="FoundrySterling" w:hAnsi="FoundrySterling"/>
                          <w:sz w:val="22"/>
                          <w:szCs w:val="22"/>
                        </w:rPr>
                      </w:pPr>
                      <w:r>
                        <w:rPr>
                          <w:rFonts w:ascii="FoundrySterling" w:hAnsi="FoundrySterling"/>
                          <w:sz w:val="22"/>
                          <w:szCs w:val="22"/>
                        </w:rPr>
                        <w:t xml:space="preserve">To learn about the Prize and </w:t>
                      </w:r>
                      <w:r>
                        <w:rPr>
                          <w:rFonts w:ascii="FoundrySterling" w:hAnsi="FoundrySterling"/>
                          <w:sz w:val="22"/>
                          <w:szCs w:val="22"/>
                        </w:rPr>
                        <w:t xml:space="preserve">to </w:t>
                      </w:r>
                      <w:r>
                        <w:rPr>
                          <w:rFonts w:ascii="FoundrySterling" w:hAnsi="FoundrySterling"/>
                          <w:sz w:val="22"/>
                          <w:szCs w:val="22"/>
                        </w:rPr>
                        <w:t>see if your technology qualifies, please find more information below.</w:t>
                      </w:r>
                    </w:p>
                    <w:p w14:paraId="4F019950" w14:textId="77777777" w:rsidR="00DA6543" w:rsidRPr="00980D08" w:rsidRDefault="00DA6543" w:rsidP="00980D08">
                      <w:pPr>
                        <w:widowControl w:val="0"/>
                        <w:tabs>
                          <w:tab w:val="left" w:pos="0"/>
                          <w:tab w:val="left" w:pos="1080"/>
                          <w:tab w:val="left" w:pos="1440"/>
                        </w:tabs>
                        <w:autoSpaceDE w:val="0"/>
                        <w:autoSpaceDN w:val="0"/>
                        <w:adjustRightInd w:val="0"/>
                        <w:spacing w:after="280"/>
                        <w:rPr>
                          <w:rFonts w:ascii="Georgia" w:hAnsi="Georgia" w:cs="Arial"/>
                          <w:color w:val="808080" w:themeColor="background1" w:themeShade="80"/>
                          <w:szCs w:val="22"/>
                        </w:rPr>
                      </w:pPr>
                    </w:p>
                    <w:p w14:paraId="0B636D54" w14:textId="77777777" w:rsidR="00DA6543" w:rsidRDefault="00DA6543"/>
                  </w:txbxContent>
                </v:textbox>
                <w10:wrap type="topAndBottom" anchorx="page" anchory="page"/>
                <w10:anchorlock/>
              </v:shape>
            </w:pict>
          </mc:Fallback>
        </mc:AlternateContent>
      </w:r>
      <w:r w:rsidRPr="006F4E98">
        <w:rPr>
          <w:b/>
          <w:noProof/>
        </w:rPr>
        <w:drawing>
          <wp:anchor distT="0" distB="0" distL="114300" distR="114300" simplePos="0" relativeHeight="251664384" behindDoc="0" locked="1" layoutInCell="1" allowOverlap="0" wp14:anchorId="28C98C75" wp14:editId="103AD402">
            <wp:simplePos x="0" y="0"/>
            <wp:positionH relativeFrom="page">
              <wp:posOffset>459740</wp:posOffset>
            </wp:positionH>
            <wp:positionV relativeFrom="page">
              <wp:posOffset>508000</wp:posOffset>
            </wp:positionV>
            <wp:extent cx="2966085" cy="742315"/>
            <wp:effectExtent l="0" t="0" r="5715"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erinsights.png"/>
                    <pic:cNvPicPr/>
                  </pic:nvPicPr>
                  <pic:blipFill>
                    <a:blip r:embed="rId8">
                      <a:extLst>
                        <a:ext uri="{28A0092B-C50C-407E-A947-70E740481C1C}">
                          <a14:useLocalDpi xmlns:a14="http://schemas.microsoft.com/office/drawing/2010/main" val="0"/>
                        </a:ext>
                      </a:extLst>
                    </a:blip>
                    <a:stretch>
                      <a:fillRect/>
                    </a:stretch>
                  </pic:blipFill>
                  <pic:spPr>
                    <a:xfrm>
                      <a:off x="0" y="0"/>
                      <a:ext cx="2966085" cy="742315"/>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p>
    <w:p w14:paraId="39C9E4EE" w14:textId="77777777" w:rsidR="00DA6543" w:rsidRPr="002639A3" w:rsidRDefault="00DA6543" w:rsidP="00DA6543">
      <w:pPr>
        <w:pStyle w:val="IntroHead"/>
        <w:rPr>
          <w:rFonts w:ascii="FoundrySterling" w:hAnsi="FoundrySterling"/>
          <w:color w:val="365F91" w:themeColor="accent1" w:themeShade="BF"/>
          <w:sz w:val="26"/>
          <w:szCs w:val="26"/>
        </w:rPr>
      </w:pPr>
      <w:r w:rsidRPr="002639A3">
        <w:rPr>
          <w:rFonts w:ascii="FoundrySterling" w:hAnsi="FoundrySterling"/>
          <w:color w:val="365F91" w:themeColor="accent1" w:themeShade="BF"/>
          <w:sz w:val="26"/>
          <w:szCs w:val="26"/>
        </w:rPr>
        <w:lastRenderedPageBreak/>
        <w:t>Instructions</w:t>
      </w:r>
    </w:p>
    <w:p w14:paraId="1160407A" w14:textId="77777777" w:rsidR="00DA6543" w:rsidRPr="002639A3" w:rsidRDefault="00DA6543" w:rsidP="00DA6543">
      <w:pPr>
        <w:rPr>
          <w:rFonts w:ascii="FoundrySterling" w:hAnsi="FoundrySterling"/>
        </w:rPr>
      </w:pPr>
    </w:p>
    <w:p w14:paraId="27317FC9" w14:textId="4EAA288A" w:rsidR="00605986" w:rsidRPr="002639A3" w:rsidRDefault="00605986" w:rsidP="00605986">
      <w:pPr>
        <w:rPr>
          <w:rFonts w:ascii="FoundrySterling" w:hAnsi="FoundrySterling"/>
          <w:szCs w:val="22"/>
        </w:rPr>
      </w:pPr>
      <w:r w:rsidRPr="002639A3">
        <w:rPr>
          <w:rFonts w:ascii="FoundrySterling" w:hAnsi="FoundrySterling"/>
          <w:b/>
          <w:szCs w:val="22"/>
        </w:rPr>
        <w:t>To apply</w:t>
      </w:r>
      <w:r w:rsidRPr="002639A3">
        <w:rPr>
          <w:rFonts w:ascii="FoundrySterling" w:hAnsi="FoundrySterling"/>
          <w:szCs w:val="22"/>
        </w:rPr>
        <w:t xml:space="preserve">, please </w:t>
      </w:r>
      <w:r w:rsidR="00721BD1" w:rsidRPr="002639A3">
        <w:rPr>
          <w:rFonts w:ascii="FoundrySterling" w:hAnsi="FoundrySterling"/>
          <w:szCs w:val="22"/>
        </w:rPr>
        <w:t>visit</w:t>
      </w:r>
      <w:r w:rsidR="008C6AA8">
        <w:rPr>
          <w:rFonts w:ascii="FoundrySterling" w:hAnsi="FoundrySterling"/>
          <w:szCs w:val="22"/>
        </w:rPr>
        <w:t xml:space="preserve"> </w:t>
      </w:r>
      <w:hyperlink r:id="rId9" w:history="1">
        <w:r w:rsidR="008C6AA8" w:rsidRPr="00EF3A32">
          <w:rPr>
            <w:rStyle w:val="Hyperlink"/>
            <w:rFonts w:ascii="FoundrySterling" w:hAnsi="FoundrySterling"/>
            <w:szCs w:val="22"/>
          </w:rPr>
          <w:t>www.secureenergy.org/prize</w:t>
        </w:r>
      </w:hyperlink>
      <w:r w:rsidR="008C6AA8">
        <w:rPr>
          <w:rFonts w:ascii="FoundrySterling" w:hAnsi="FoundrySterling"/>
          <w:szCs w:val="22"/>
        </w:rPr>
        <w:t xml:space="preserve"> to download an application form.</w:t>
      </w:r>
      <w:r w:rsidR="00721BD1" w:rsidRPr="002639A3">
        <w:rPr>
          <w:rFonts w:ascii="FoundrySterling" w:hAnsi="FoundrySterling"/>
          <w:szCs w:val="22"/>
        </w:rPr>
        <w:t xml:space="preserve"> </w:t>
      </w:r>
      <w:r w:rsidRPr="002639A3">
        <w:rPr>
          <w:rFonts w:ascii="FoundrySterling" w:hAnsi="FoundrySterling"/>
          <w:szCs w:val="22"/>
        </w:rPr>
        <w:t xml:space="preserve">Please </w:t>
      </w:r>
      <w:r w:rsidR="008C6AA8">
        <w:rPr>
          <w:rFonts w:ascii="FoundrySterling" w:hAnsi="FoundrySterling"/>
          <w:szCs w:val="22"/>
        </w:rPr>
        <w:t>complete</w:t>
      </w:r>
      <w:r w:rsidR="00D4611A" w:rsidRPr="002639A3">
        <w:rPr>
          <w:rFonts w:ascii="FoundrySterling" w:hAnsi="FoundrySterling"/>
          <w:szCs w:val="22"/>
        </w:rPr>
        <w:t xml:space="preserve"> the application as specified</w:t>
      </w:r>
      <w:r w:rsidRPr="002639A3">
        <w:rPr>
          <w:rFonts w:ascii="FoundrySterling" w:hAnsi="FoundrySterling"/>
          <w:szCs w:val="22"/>
        </w:rPr>
        <w:t xml:space="preserve"> </w:t>
      </w:r>
      <w:r w:rsidR="008C6AA8">
        <w:rPr>
          <w:rFonts w:ascii="FoundrySterling" w:hAnsi="FoundrySterling"/>
          <w:szCs w:val="22"/>
        </w:rPr>
        <w:t xml:space="preserve">and submit it to </w:t>
      </w:r>
      <w:hyperlink r:id="rId10" w:history="1">
        <w:r w:rsidR="008C6AA8" w:rsidRPr="00EF3A32">
          <w:rPr>
            <w:rStyle w:val="Hyperlink"/>
            <w:rFonts w:ascii="FoundrySterling" w:hAnsi="FoundrySterling"/>
            <w:szCs w:val="22"/>
          </w:rPr>
          <w:t>https://www.valideval.com/energy_prize_2015/signup/team_signup.php</w:t>
        </w:r>
      </w:hyperlink>
      <w:r w:rsidR="008C6AA8">
        <w:rPr>
          <w:rFonts w:ascii="FoundrySterling" w:hAnsi="FoundrySterling"/>
          <w:szCs w:val="22"/>
        </w:rPr>
        <w:t xml:space="preserve"> </w:t>
      </w:r>
      <w:r w:rsidRPr="002639A3">
        <w:rPr>
          <w:rFonts w:ascii="FoundrySterling" w:hAnsi="FoundrySterling"/>
          <w:szCs w:val="22"/>
        </w:rPr>
        <w:t xml:space="preserve">by </w:t>
      </w:r>
      <w:r w:rsidR="008C6AA8">
        <w:rPr>
          <w:rFonts w:ascii="FoundrySterling" w:hAnsi="FoundrySterling"/>
          <w:szCs w:val="22"/>
        </w:rPr>
        <w:t>April 10, 2015.</w:t>
      </w:r>
    </w:p>
    <w:p w14:paraId="30FFFC9D" w14:textId="77777777" w:rsidR="00605986" w:rsidRPr="002639A3" w:rsidRDefault="00605986" w:rsidP="00605986">
      <w:pPr>
        <w:rPr>
          <w:rFonts w:ascii="FoundrySterling" w:hAnsi="FoundrySterling"/>
          <w:szCs w:val="22"/>
        </w:rPr>
      </w:pPr>
    </w:p>
    <w:p w14:paraId="678AEE85" w14:textId="0A689CA0" w:rsidR="00605986" w:rsidRPr="002639A3" w:rsidRDefault="00605986" w:rsidP="00605986">
      <w:pPr>
        <w:rPr>
          <w:rFonts w:ascii="FoundrySterling" w:hAnsi="FoundrySterling"/>
          <w:szCs w:val="22"/>
        </w:rPr>
      </w:pPr>
      <w:r w:rsidRPr="002639A3">
        <w:rPr>
          <w:rFonts w:ascii="FoundrySterling" w:hAnsi="FoundrySterling"/>
          <w:szCs w:val="22"/>
        </w:rPr>
        <w:t>The Energy Security Prize is designed to recognize and promote innovation in alternative transportation and new industrial and petrochemical processes with the ultimate goal of significantly reducing oil co</w:t>
      </w:r>
      <w:r w:rsidR="008C6AA8">
        <w:rPr>
          <w:rFonts w:ascii="FoundrySterling" w:hAnsi="FoundrySterling"/>
          <w:szCs w:val="22"/>
        </w:rPr>
        <w:t xml:space="preserve">nsumption in the United States. </w:t>
      </w:r>
      <w:r w:rsidRPr="002639A3">
        <w:rPr>
          <w:rFonts w:ascii="FoundrySterling" w:hAnsi="FoundrySterling"/>
          <w:szCs w:val="22"/>
        </w:rPr>
        <w:t>The Energy Security Prize will reward new innovators</w:t>
      </w:r>
      <w:r w:rsidR="008C6AA8">
        <w:rPr>
          <w:rFonts w:ascii="FoundrySterling" w:hAnsi="FoundrySterling"/>
          <w:szCs w:val="22"/>
        </w:rPr>
        <w:t xml:space="preserve"> who will substantially reduce oil </w:t>
      </w:r>
      <w:r w:rsidRPr="002639A3">
        <w:rPr>
          <w:rFonts w:ascii="FoundrySterling" w:hAnsi="FoundrySterling"/>
          <w:szCs w:val="22"/>
        </w:rPr>
        <w:t>consumption in the coming years.</w:t>
      </w:r>
    </w:p>
    <w:p w14:paraId="326F0B91" w14:textId="35A9863A" w:rsidR="00421110" w:rsidRDefault="00421110" w:rsidP="00605986">
      <w:pPr>
        <w:pStyle w:val="IntroHead"/>
        <w:rPr>
          <w:color w:val="365F91" w:themeColor="accent1" w:themeShade="BF"/>
          <w:sz w:val="26"/>
          <w:szCs w:val="26"/>
        </w:rPr>
      </w:pPr>
    </w:p>
    <w:p w14:paraId="47F70258" w14:textId="691B850D" w:rsidR="00605986" w:rsidRPr="008C6AA8" w:rsidRDefault="00605986" w:rsidP="00605986">
      <w:pPr>
        <w:pStyle w:val="IntroHead"/>
        <w:rPr>
          <w:rFonts w:ascii="FoundrySterling" w:hAnsi="FoundrySterling"/>
          <w:sz w:val="26"/>
          <w:szCs w:val="26"/>
        </w:rPr>
      </w:pPr>
      <w:r w:rsidRPr="008C6AA8">
        <w:rPr>
          <w:rFonts w:ascii="FoundrySterling" w:hAnsi="FoundrySterling"/>
          <w:color w:val="365F91" w:themeColor="accent1" w:themeShade="BF"/>
          <w:sz w:val="26"/>
          <w:szCs w:val="26"/>
        </w:rPr>
        <w:t>Eligibility and Evaluation</w:t>
      </w:r>
    </w:p>
    <w:p w14:paraId="6A21C06F" w14:textId="77777777" w:rsidR="00605986" w:rsidRPr="002639A3" w:rsidRDefault="00605986" w:rsidP="00605986">
      <w:pPr>
        <w:rPr>
          <w:rFonts w:ascii="FoundrySterling" w:hAnsi="FoundrySterling"/>
          <w:b/>
          <w:color w:val="4F81BD" w:themeColor="accent1"/>
          <w:szCs w:val="22"/>
        </w:rPr>
      </w:pPr>
    </w:p>
    <w:p w14:paraId="57F78052" w14:textId="537A7AB9" w:rsidR="00605986" w:rsidRPr="002639A3" w:rsidRDefault="00605986" w:rsidP="00605986">
      <w:pPr>
        <w:rPr>
          <w:rFonts w:ascii="FoundrySterling" w:hAnsi="FoundrySterling" w:cstheme="minorHAnsi"/>
          <w:szCs w:val="22"/>
        </w:rPr>
      </w:pPr>
      <w:r w:rsidRPr="002639A3">
        <w:rPr>
          <w:rFonts w:ascii="FoundrySterling" w:hAnsi="FoundrySterling" w:cstheme="minorHAnsi"/>
          <w:szCs w:val="22"/>
        </w:rPr>
        <w:t xml:space="preserve">Technologies </w:t>
      </w:r>
      <w:r w:rsidR="008C6AA8">
        <w:rPr>
          <w:rFonts w:ascii="FoundrySterling" w:hAnsi="FoundrySterling" w:cstheme="minorHAnsi"/>
          <w:szCs w:val="22"/>
        </w:rPr>
        <w:t>that apply</w:t>
      </w:r>
      <w:r w:rsidRPr="002639A3">
        <w:rPr>
          <w:rFonts w:ascii="FoundrySterling" w:hAnsi="FoundrySterling" w:cstheme="minorHAnsi"/>
          <w:szCs w:val="22"/>
        </w:rPr>
        <w:t xml:space="preserve"> should:</w:t>
      </w:r>
    </w:p>
    <w:p w14:paraId="4D02AD85" w14:textId="77777777" w:rsidR="00605986" w:rsidRPr="002639A3" w:rsidRDefault="00605986" w:rsidP="00605986">
      <w:pPr>
        <w:rPr>
          <w:rFonts w:ascii="FoundrySterling" w:hAnsi="FoundrySterling" w:cstheme="minorHAnsi"/>
          <w:szCs w:val="22"/>
        </w:rPr>
      </w:pPr>
    </w:p>
    <w:p w14:paraId="7AC79816" w14:textId="77777777" w:rsidR="00605986" w:rsidRPr="002639A3" w:rsidRDefault="00605986" w:rsidP="00605986">
      <w:pPr>
        <w:pStyle w:val="ListParagraph"/>
        <w:numPr>
          <w:ilvl w:val="0"/>
          <w:numId w:val="8"/>
        </w:numPr>
        <w:ind w:left="450" w:hanging="180"/>
        <w:rPr>
          <w:rFonts w:ascii="FoundrySterling" w:hAnsi="FoundrySterling"/>
        </w:rPr>
      </w:pPr>
      <w:r w:rsidRPr="002639A3">
        <w:rPr>
          <w:rFonts w:ascii="FoundrySterling" w:hAnsi="FoundrySterling"/>
        </w:rPr>
        <w:t>Not yet be in the marketplace;</w:t>
      </w:r>
    </w:p>
    <w:p w14:paraId="56227CDA" w14:textId="77777777" w:rsidR="00605986" w:rsidRPr="002639A3" w:rsidRDefault="00605986" w:rsidP="00605986">
      <w:pPr>
        <w:pStyle w:val="ListParagraph"/>
        <w:numPr>
          <w:ilvl w:val="0"/>
          <w:numId w:val="8"/>
        </w:numPr>
        <w:ind w:left="450" w:hanging="180"/>
        <w:rPr>
          <w:rFonts w:ascii="FoundrySterling" w:hAnsi="FoundrySterling"/>
        </w:rPr>
      </w:pPr>
      <w:r w:rsidRPr="002639A3">
        <w:rPr>
          <w:rFonts w:ascii="FoundrySterling" w:hAnsi="FoundrySterling"/>
        </w:rPr>
        <w:t>Be available for sale within the next five years;</w:t>
      </w:r>
    </w:p>
    <w:p w14:paraId="041C9097" w14:textId="77777777" w:rsidR="00605986" w:rsidRPr="002639A3" w:rsidRDefault="00605986" w:rsidP="00605986">
      <w:pPr>
        <w:pStyle w:val="ListParagraph"/>
        <w:numPr>
          <w:ilvl w:val="0"/>
          <w:numId w:val="8"/>
        </w:numPr>
        <w:ind w:left="450" w:hanging="180"/>
        <w:rPr>
          <w:rFonts w:ascii="FoundrySterling" w:hAnsi="FoundrySterling"/>
        </w:rPr>
      </w:pPr>
      <w:r w:rsidRPr="002639A3">
        <w:rPr>
          <w:rFonts w:ascii="FoundrySterling" w:hAnsi="FoundrySterling"/>
        </w:rPr>
        <w:t>Have the potential to displace significant volumes of petroleum consumption in a key end-use sector (primarily transportation, but also industrial and petrochemical sectors);</w:t>
      </w:r>
    </w:p>
    <w:p w14:paraId="56E398B7" w14:textId="77777777" w:rsidR="00605986" w:rsidRPr="002639A3" w:rsidRDefault="00605986" w:rsidP="00605986">
      <w:pPr>
        <w:pStyle w:val="ListParagraph"/>
        <w:numPr>
          <w:ilvl w:val="0"/>
          <w:numId w:val="8"/>
        </w:numPr>
        <w:ind w:left="450" w:hanging="180"/>
        <w:rPr>
          <w:rFonts w:ascii="FoundrySterling" w:hAnsi="FoundrySterling"/>
        </w:rPr>
      </w:pPr>
      <w:r w:rsidRPr="002639A3">
        <w:rPr>
          <w:rFonts w:ascii="FoundrySterling" w:hAnsi="FoundrySterling"/>
        </w:rPr>
        <w:t xml:space="preserve">Possess strong future market potential.  </w:t>
      </w:r>
    </w:p>
    <w:p w14:paraId="74669698" w14:textId="53ED5E05" w:rsidR="00605986" w:rsidRDefault="00605986" w:rsidP="00605986">
      <w:pPr>
        <w:rPr>
          <w:rFonts w:ascii="FoundrySterling" w:hAnsi="FoundrySterling" w:cstheme="minorHAnsi"/>
          <w:szCs w:val="22"/>
        </w:rPr>
      </w:pPr>
      <w:r w:rsidRPr="002639A3">
        <w:rPr>
          <w:rFonts w:ascii="FoundrySterling" w:hAnsi="FoundrySterling" w:cstheme="minorHAnsi"/>
          <w:szCs w:val="22"/>
        </w:rPr>
        <w:t xml:space="preserve">Applications will be evaluated based on the following criteria. Please see the application form </w:t>
      </w:r>
      <w:r w:rsidR="008C6AA8">
        <w:rPr>
          <w:rFonts w:ascii="FoundrySterling" w:hAnsi="FoundrySterling" w:cstheme="minorHAnsi"/>
          <w:szCs w:val="22"/>
        </w:rPr>
        <w:t>(</w:t>
      </w:r>
      <w:hyperlink r:id="rId11" w:history="1">
        <w:r w:rsidR="008C6AA8" w:rsidRPr="00EF3A32">
          <w:rPr>
            <w:rStyle w:val="Hyperlink"/>
            <w:rFonts w:ascii="FoundrySterling" w:hAnsi="FoundrySterling" w:cstheme="minorHAnsi"/>
            <w:szCs w:val="22"/>
          </w:rPr>
          <w:t>www.secureenergy.org/prize</w:t>
        </w:r>
      </w:hyperlink>
      <w:r w:rsidR="008C6AA8">
        <w:rPr>
          <w:rFonts w:ascii="FoundrySterling" w:hAnsi="FoundrySterling" w:cstheme="minorHAnsi"/>
          <w:szCs w:val="22"/>
        </w:rPr>
        <w:t xml:space="preserve">) </w:t>
      </w:r>
      <w:r w:rsidRPr="002639A3">
        <w:rPr>
          <w:rFonts w:ascii="FoundrySterling" w:hAnsi="FoundrySterling" w:cstheme="minorHAnsi"/>
          <w:szCs w:val="22"/>
        </w:rPr>
        <w:t>for further details.</w:t>
      </w:r>
    </w:p>
    <w:p w14:paraId="77EB792C" w14:textId="77777777" w:rsidR="00C825A2" w:rsidRDefault="00C825A2" w:rsidP="00605986">
      <w:pPr>
        <w:rPr>
          <w:rFonts w:ascii="FoundrySterling" w:hAnsi="FoundrySterling" w:cstheme="minorHAnsi"/>
          <w:szCs w:val="22"/>
        </w:rPr>
      </w:pPr>
    </w:p>
    <w:p w14:paraId="1F9491AF" w14:textId="21A5B46D" w:rsidR="00C825A2" w:rsidRPr="002639A3" w:rsidRDefault="00C825A2" w:rsidP="00605986">
      <w:pPr>
        <w:rPr>
          <w:rFonts w:ascii="FoundrySterling" w:hAnsi="FoundrySterling" w:cstheme="minorHAnsi"/>
          <w:szCs w:val="22"/>
        </w:rPr>
      </w:pPr>
      <w:r>
        <w:rPr>
          <w:rFonts w:ascii="FoundrySterling" w:hAnsi="FoundrySterling" w:cstheme="minorHAnsi"/>
          <w:szCs w:val="22"/>
        </w:rPr>
        <w:t>Eligibility is not restricted by type of institution.</w:t>
      </w:r>
    </w:p>
    <w:p w14:paraId="1EAC3790" w14:textId="77777777" w:rsidR="00605986" w:rsidRPr="002639A3" w:rsidRDefault="00605986" w:rsidP="00605986">
      <w:pPr>
        <w:rPr>
          <w:rFonts w:ascii="FoundrySterling" w:hAnsi="FoundrySterling" w:cstheme="minorHAnsi"/>
          <w:szCs w:val="22"/>
        </w:rPr>
      </w:pPr>
    </w:p>
    <w:p w14:paraId="4FDC49FB" w14:textId="77777777" w:rsidR="00605986" w:rsidRPr="002639A3" w:rsidRDefault="00605986" w:rsidP="00605986">
      <w:pPr>
        <w:pStyle w:val="Heading2"/>
        <w:rPr>
          <w:rFonts w:ascii="FoundrySterling" w:hAnsi="FoundrySterling"/>
          <w:b w:val="0"/>
          <w:color w:val="365F91" w:themeColor="accent1" w:themeShade="BF"/>
        </w:rPr>
      </w:pPr>
      <w:r w:rsidRPr="002639A3">
        <w:rPr>
          <w:rFonts w:ascii="FoundrySterling" w:hAnsi="FoundrySterling"/>
          <w:b w:val="0"/>
          <w:color w:val="365F91" w:themeColor="accent1" w:themeShade="BF"/>
        </w:rPr>
        <w:t xml:space="preserve">Solution / Product </w:t>
      </w:r>
    </w:p>
    <w:p w14:paraId="510F04A3" w14:textId="77777777" w:rsidR="00605986" w:rsidRPr="002639A3" w:rsidRDefault="00605986" w:rsidP="00605986">
      <w:pPr>
        <w:pStyle w:val="ListParagraph"/>
        <w:numPr>
          <w:ilvl w:val="0"/>
          <w:numId w:val="8"/>
        </w:numPr>
        <w:ind w:left="450" w:hanging="180"/>
        <w:rPr>
          <w:rFonts w:ascii="FoundrySterling" w:hAnsi="FoundrySterling"/>
        </w:rPr>
      </w:pPr>
      <w:r w:rsidRPr="002639A3">
        <w:rPr>
          <w:rFonts w:ascii="FoundrySterling" w:hAnsi="FoundrySterling"/>
        </w:rPr>
        <w:t>The technologies’ competitive advantage over the incumbent technology.</w:t>
      </w:r>
    </w:p>
    <w:p w14:paraId="4831D4FB" w14:textId="77777777" w:rsidR="00605986" w:rsidRPr="002639A3" w:rsidRDefault="00605986" w:rsidP="00605986">
      <w:pPr>
        <w:pStyle w:val="ListParagraph"/>
        <w:numPr>
          <w:ilvl w:val="0"/>
          <w:numId w:val="8"/>
        </w:numPr>
        <w:ind w:left="450" w:hanging="180"/>
        <w:rPr>
          <w:rFonts w:ascii="FoundrySterling" w:hAnsi="FoundrySterling"/>
        </w:rPr>
      </w:pPr>
      <w:r w:rsidRPr="002639A3">
        <w:rPr>
          <w:rFonts w:ascii="FoundrySterling" w:hAnsi="FoundrySterling"/>
        </w:rPr>
        <w:t xml:space="preserve">Cost trajectories and ease of getting to scale. </w:t>
      </w:r>
    </w:p>
    <w:p w14:paraId="3AC46D03" w14:textId="77777777" w:rsidR="00605986" w:rsidRPr="002639A3" w:rsidRDefault="00605986" w:rsidP="00605986">
      <w:pPr>
        <w:pStyle w:val="Heading2"/>
        <w:rPr>
          <w:rFonts w:ascii="FoundrySterling" w:hAnsi="FoundrySterling"/>
          <w:b w:val="0"/>
          <w:color w:val="365F91" w:themeColor="accent1" w:themeShade="BF"/>
        </w:rPr>
      </w:pPr>
      <w:r w:rsidRPr="002639A3">
        <w:rPr>
          <w:rFonts w:ascii="FoundrySterling" w:hAnsi="FoundrySterling"/>
          <w:b w:val="0"/>
          <w:color w:val="365F91" w:themeColor="accent1" w:themeShade="BF"/>
        </w:rPr>
        <w:t xml:space="preserve">Oil Displacement Potential </w:t>
      </w:r>
    </w:p>
    <w:p w14:paraId="1C96DF0A" w14:textId="77777777" w:rsidR="00605986" w:rsidRPr="002639A3" w:rsidRDefault="00605986" w:rsidP="00605986">
      <w:pPr>
        <w:pStyle w:val="ListParagraph"/>
        <w:numPr>
          <w:ilvl w:val="0"/>
          <w:numId w:val="8"/>
        </w:numPr>
        <w:ind w:left="450" w:hanging="180"/>
        <w:rPr>
          <w:rFonts w:ascii="FoundrySterling" w:hAnsi="FoundrySterling"/>
        </w:rPr>
      </w:pPr>
      <w:r w:rsidRPr="002639A3">
        <w:rPr>
          <w:rFonts w:ascii="FoundrySterling" w:hAnsi="FoundrySterling"/>
        </w:rPr>
        <w:t>How much oil can the technology displace per unit?</w:t>
      </w:r>
    </w:p>
    <w:p w14:paraId="62F73907" w14:textId="77777777" w:rsidR="00605986" w:rsidRPr="002639A3" w:rsidRDefault="00605986" w:rsidP="00605986">
      <w:pPr>
        <w:pStyle w:val="ListParagraph"/>
        <w:numPr>
          <w:ilvl w:val="0"/>
          <w:numId w:val="8"/>
        </w:numPr>
        <w:ind w:left="450" w:hanging="180"/>
        <w:rPr>
          <w:rFonts w:ascii="FoundrySterling" w:hAnsi="FoundrySterling"/>
        </w:rPr>
      </w:pPr>
      <w:r w:rsidRPr="002639A3">
        <w:rPr>
          <w:rFonts w:ascii="FoundrySterling" w:hAnsi="FoundrySterling"/>
        </w:rPr>
        <w:t>What is the cumulative potential effect by 2025?</w:t>
      </w:r>
    </w:p>
    <w:p w14:paraId="4153BCCD" w14:textId="77777777" w:rsidR="00605986" w:rsidRPr="002639A3" w:rsidRDefault="00605986" w:rsidP="00605986">
      <w:pPr>
        <w:pStyle w:val="Heading2"/>
        <w:rPr>
          <w:rFonts w:ascii="FoundrySterling" w:hAnsi="FoundrySterling"/>
          <w:b w:val="0"/>
          <w:color w:val="365F91" w:themeColor="accent1" w:themeShade="BF"/>
        </w:rPr>
      </w:pPr>
      <w:r w:rsidRPr="002639A3">
        <w:rPr>
          <w:rFonts w:ascii="FoundrySterling" w:hAnsi="FoundrySterling"/>
          <w:b w:val="0"/>
          <w:color w:val="365F91" w:themeColor="accent1" w:themeShade="BF"/>
        </w:rPr>
        <w:t>Technology and Market Validation</w:t>
      </w:r>
    </w:p>
    <w:p w14:paraId="447ED698" w14:textId="77777777" w:rsidR="00605986" w:rsidRPr="002639A3" w:rsidRDefault="00605986" w:rsidP="00605986">
      <w:pPr>
        <w:pStyle w:val="ListParagraph"/>
        <w:numPr>
          <w:ilvl w:val="0"/>
          <w:numId w:val="8"/>
        </w:numPr>
        <w:ind w:left="450" w:hanging="180"/>
        <w:rPr>
          <w:rFonts w:ascii="FoundrySterling" w:hAnsi="FoundrySterling"/>
        </w:rPr>
      </w:pPr>
      <w:r w:rsidRPr="002639A3">
        <w:rPr>
          <w:rFonts w:ascii="FoundrySterling" w:hAnsi="FoundrySterling"/>
        </w:rPr>
        <w:t>Customer Engagement.</w:t>
      </w:r>
    </w:p>
    <w:p w14:paraId="50FB620E" w14:textId="77777777" w:rsidR="00605986" w:rsidRPr="002639A3" w:rsidRDefault="00605986" w:rsidP="00605986">
      <w:pPr>
        <w:pStyle w:val="ListParagraph"/>
        <w:numPr>
          <w:ilvl w:val="0"/>
          <w:numId w:val="8"/>
        </w:numPr>
        <w:ind w:left="450" w:hanging="180"/>
        <w:rPr>
          <w:rFonts w:ascii="FoundrySterling" w:hAnsi="FoundrySterling"/>
        </w:rPr>
      </w:pPr>
      <w:r w:rsidRPr="002639A3">
        <w:rPr>
          <w:rFonts w:ascii="FoundrySterling" w:hAnsi="FoundrySterling"/>
        </w:rPr>
        <w:t>Partnership.</w:t>
      </w:r>
    </w:p>
    <w:p w14:paraId="56ED8EF2" w14:textId="77777777" w:rsidR="00605986" w:rsidRPr="002639A3" w:rsidRDefault="00605986" w:rsidP="00605986">
      <w:pPr>
        <w:pStyle w:val="ListParagraph"/>
        <w:numPr>
          <w:ilvl w:val="0"/>
          <w:numId w:val="8"/>
        </w:numPr>
        <w:ind w:left="450" w:hanging="180"/>
        <w:rPr>
          <w:rFonts w:ascii="FoundrySterling" w:hAnsi="FoundrySterling"/>
        </w:rPr>
      </w:pPr>
      <w:r w:rsidRPr="002639A3">
        <w:rPr>
          <w:rFonts w:ascii="FoundrySterling" w:hAnsi="FoundrySterling"/>
        </w:rPr>
        <w:t>Market Sizing Analysis.</w:t>
      </w:r>
    </w:p>
    <w:p w14:paraId="7291CE46" w14:textId="77777777" w:rsidR="00605986" w:rsidRPr="002639A3" w:rsidRDefault="00605986" w:rsidP="00605986">
      <w:pPr>
        <w:pStyle w:val="Heading2"/>
        <w:rPr>
          <w:rFonts w:ascii="FoundrySterling" w:hAnsi="FoundrySterling"/>
          <w:b w:val="0"/>
          <w:color w:val="365F91" w:themeColor="accent1" w:themeShade="BF"/>
        </w:rPr>
      </w:pPr>
      <w:r w:rsidRPr="002639A3">
        <w:rPr>
          <w:rFonts w:ascii="FoundrySterling" w:hAnsi="FoundrySterling"/>
          <w:b w:val="0"/>
          <w:color w:val="365F91" w:themeColor="accent1" w:themeShade="BF"/>
        </w:rPr>
        <w:t>Industry Interdependence</w:t>
      </w:r>
    </w:p>
    <w:p w14:paraId="5EA35701" w14:textId="77777777" w:rsidR="00605986" w:rsidRPr="002639A3" w:rsidRDefault="00605986" w:rsidP="00605986">
      <w:pPr>
        <w:pStyle w:val="ListParagraph"/>
        <w:numPr>
          <w:ilvl w:val="0"/>
          <w:numId w:val="8"/>
        </w:numPr>
        <w:ind w:left="450" w:hanging="180"/>
        <w:rPr>
          <w:rFonts w:ascii="FoundrySterling" w:hAnsi="FoundrySterling"/>
        </w:rPr>
      </w:pPr>
      <w:r w:rsidRPr="002639A3">
        <w:rPr>
          <w:rFonts w:ascii="FoundrySterling" w:hAnsi="FoundrySterling"/>
        </w:rPr>
        <w:t>Exposure to infrastructure and regulatory hurdles.</w:t>
      </w:r>
    </w:p>
    <w:p w14:paraId="3B4D99B4" w14:textId="77777777" w:rsidR="00605986" w:rsidRPr="002639A3" w:rsidRDefault="00605986" w:rsidP="00605986">
      <w:pPr>
        <w:pStyle w:val="ListParagraph"/>
        <w:numPr>
          <w:ilvl w:val="0"/>
          <w:numId w:val="8"/>
        </w:numPr>
        <w:ind w:left="450" w:hanging="180"/>
        <w:rPr>
          <w:rFonts w:ascii="FoundrySterling" w:hAnsi="FoundrySterling"/>
        </w:rPr>
      </w:pPr>
      <w:r w:rsidRPr="002639A3">
        <w:rPr>
          <w:rFonts w:ascii="FoundrySterling" w:hAnsi="FoundrySterling"/>
        </w:rPr>
        <w:t>Non-intellectual property barriers to entry.</w:t>
      </w:r>
    </w:p>
    <w:p w14:paraId="2B0E6E27" w14:textId="77777777" w:rsidR="00605986" w:rsidRPr="002639A3" w:rsidRDefault="00605986" w:rsidP="00605986">
      <w:pPr>
        <w:pStyle w:val="Heading2"/>
        <w:rPr>
          <w:rFonts w:ascii="FoundrySterling" w:hAnsi="FoundrySterling"/>
          <w:b w:val="0"/>
          <w:color w:val="365F91" w:themeColor="accent1" w:themeShade="BF"/>
        </w:rPr>
      </w:pPr>
      <w:r w:rsidRPr="002639A3">
        <w:rPr>
          <w:rFonts w:ascii="FoundrySterling" w:hAnsi="FoundrySterling"/>
          <w:b w:val="0"/>
          <w:color w:val="365F91" w:themeColor="accent1" w:themeShade="BF"/>
        </w:rPr>
        <w:t>Risk Narrative</w:t>
      </w:r>
    </w:p>
    <w:p w14:paraId="0B1A93A1" w14:textId="1E9E1A98" w:rsidR="00421110" w:rsidRPr="002639A3" w:rsidRDefault="00605986" w:rsidP="00421110">
      <w:pPr>
        <w:pStyle w:val="ListParagraph"/>
        <w:numPr>
          <w:ilvl w:val="0"/>
          <w:numId w:val="8"/>
        </w:numPr>
        <w:ind w:left="450" w:hanging="180"/>
        <w:rPr>
          <w:rFonts w:ascii="FoundrySterling" w:hAnsi="FoundrySterling"/>
        </w:rPr>
      </w:pPr>
      <w:r w:rsidRPr="002639A3">
        <w:rPr>
          <w:rFonts w:ascii="FoundrySterling" w:hAnsi="FoundrySterling"/>
        </w:rPr>
        <w:t>Identifying and overcoming risk.</w:t>
      </w:r>
    </w:p>
    <w:p w14:paraId="39D79F90" w14:textId="5B4542A5" w:rsidR="00605986" w:rsidRPr="008C6AA8" w:rsidRDefault="00605986" w:rsidP="00421110">
      <w:pPr>
        <w:rPr>
          <w:rFonts w:ascii="FoundrySterling" w:hAnsi="FoundrySterling"/>
          <w:sz w:val="26"/>
          <w:szCs w:val="26"/>
        </w:rPr>
      </w:pPr>
      <w:r w:rsidRPr="002639A3">
        <w:rPr>
          <w:rFonts w:ascii="FoundrySterling" w:hAnsi="FoundrySterling"/>
          <w:szCs w:val="22"/>
        </w:rPr>
        <w:br/>
      </w:r>
      <w:r w:rsidRPr="008C6AA8">
        <w:rPr>
          <w:rFonts w:ascii="FoundrySterling" w:hAnsi="FoundrySterling"/>
          <w:color w:val="365F91" w:themeColor="accent1" w:themeShade="BF"/>
          <w:sz w:val="26"/>
          <w:szCs w:val="26"/>
        </w:rPr>
        <w:t xml:space="preserve">Review &amp; Selection Process </w:t>
      </w:r>
      <w:r w:rsidRPr="008C6AA8">
        <w:rPr>
          <w:rFonts w:ascii="FoundrySterling" w:hAnsi="FoundrySterling"/>
          <w:color w:val="245794"/>
          <w:sz w:val="26"/>
          <w:szCs w:val="26"/>
        </w:rPr>
        <w:br/>
      </w:r>
    </w:p>
    <w:p w14:paraId="20111CC6" w14:textId="77777777" w:rsidR="00605986" w:rsidRPr="002639A3" w:rsidRDefault="00605986" w:rsidP="00605986">
      <w:pPr>
        <w:rPr>
          <w:rFonts w:ascii="FoundrySterling" w:hAnsi="FoundrySterling"/>
          <w:color w:val="000000" w:themeColor="text1"/>
          <w:szCs w:val="22"/>
        </w:rPr>
      </w:pPr>
      <w:r w:rsidRPr="002639A3">
        <w:rPr>
          <w:rFonts w:ascii="FoundrySterling" w:hAnsi="FoundrySterling"/>
          <w:color w:val="000000" w:themeColor="text1"/>
          <w:szCs w:val="22"/>
        </w:rPr>
        <w:t>The Review and Selection Process will encompass two rounds and winners will be chosen by a weighted vote of an expert Selection Panel and the public</w:t>
      </w:r>
      <w:r w:rsidRPr="002639A3">
        <w:rPr>
          <w:rStyle w:val="FootnoteReference"/>
          <w:rFonts w:ascii="FoundrySterling" w:eastAsiaTheme="majorEastAsia" w:hAnsi="FoundrySterling" w:cstheme="minorHAnsi"/>
          <w:bCs/>
          <w:color w:val="000000" w:themeColor="text1"/>
          <w:szCs w:val="22"/>
        </w:rPr>
        <w:t xml:space="preserve"> </w:t>
      </w:r>
      <w:r w:rsidRPr="002639A3">
        <w:rPr>
          <w:rFonts w:ascii="FoundrySterling" w:hAnsi="FoundrySterling" w:cstheme="minorHAnsi"/>
          <w:color w:val="000000" w:themeColor="text1"/>
          <w:szCs w:val="22"/>
        </w:rPr>
        <w:t xml:space="preserve"> via online voting. </w:t>
      </w:r>
      <w:r w:rsidRPr="002639A3">
        <w:rPr>
          <w:rFonts w:ascii="FoundrySterling" w:hAnsi="FoundrySterling"/>
          <w:color w:val="000000" w:themeColor="text1"/>
          <w:szCs w:val="22"/>
        </w:rPr>
        <w:t xml:space="preserve">The Selection Panel is comprised of </w:t>
      </w:r>
      <w:r w:rsidRPr="002639A3">
        <w:rPr>
          <w:rFonts w:ascii="FoundrySterling" w:hAnsi="FoundrySterling"/>
          <w:color w:val="000000" w:themeColor="text1"/>
          <w:szCs w:val="22"/>
        </w:rPr>
        <w:lastRenderedPageBreak/>
        <w:t xml:space="preserve">representatives from industry, venture capital, academia, the national laboratories, other non-profit research groups, and leaders in the energy field.  </w:t>
      </w:r>
    </w:p>
    <w:p w14:paraId="4B899A04" w14:textId="77777777" w:rsidR="00605986" w:rsidRPr="002639A3" w:rsidRDefault="00605986" w:rsidP="00605986">
      <w:pPr>
        <w:rPr>
          <w:rFonts w:ascii="FoundrySterling" w:hAnsi="FoundrySterling"/>
          <w:szCs w:val="22"/>
        </w:rPr>
      </w:pPr>
    </w:p>
    <w:p w14:paraId="78E66D3B" w14:textId="77777777" w:rsidR="00605986" w:rsidRPr="002639A3" w:rsidRDefault="00605986" w:rsidP="00605986">
      <w:pPr>
        <w:rPr>
          <w:rFonts w:ascii="FoundrySterling" w:hAnsi="FoundrySterling"/>
          <w:szCs w:val="22"/>
        </w:rPr>
      </w:pPr>
      <w:r w:rsidRPr="002639A3">
        <w:rPr>
          <w:rFonts w:ascii="FoundrySterling" w:hAnsi="FoundrySterling"/>
          <w:szCs w:val="22"/>
        </w:rPr>
        <w:t xml:space="preserve">Round One will consist of a review of each application by the Selection Panel. Multiple members will be assigned to each application, and the applicant’s final score will be an average of all reviewers. The most competitive submissions will provide a compelling and concise explanation of the oil displacement and energy security implications of the applicant’s technology and clearly illustrate how the applicant meets the application criteria.  </w:t>
      </w:r>
    </w:p>
    <w:p w14:paraId="3AF97236" w14:textId="77777777" w:rsidR="00605986" w:rsidRPr="002639A3" w:rsidRDefault="00605986" w:rsidP="00605986">
      <w:pPr>
        <w:rPr>
          <w:rFonts w:ascii="FoundrySterling" w:hAnsi="FoundrySterling"/>
          <w:szCs w:val="22"/>
        </w:rPr>
      </w:pPr>
    </w:p>
    <w:p w14:paraId="0E9F4C2D" w14:textId="4A4D3E7D" w:rsidR="00605986" w:rsidRPr="002639A3" w:rsidRDefault="00605986" w:rsidP="00605986">
      <w:pPr>
        <w:rPr>
          <w:rFonts w:ascii="FoundrySterling" w:hAnsi="FoundrySterling"/>
          <w:szCs w:val="22"/>
        </w:rPr>
      </w:pPr>
      <w:r w:rsidRPr="002639A3">
        <w:rPr>
          <w:rFonts w:ascii="FoundrySterling" w:hAnsi="FoundrySterling"/>
          <w:szCs w:val="22"/>
        </w:rPr>
        <w:t xml:space="preserve">A select number of Round One applicants will advance to Round Two as semifinalists. The semifinalists will be invited to </w:t>
      </w:r>
      <w:r w:rsidR="008C6AA8">
        <w:rPr>
          <w:rFonts w:ascii="FoundrySterling" w:hAnsi="FoundrySterling"/>
          <w:szCs w:val="22"/>
        </w:rPr>
        <w:t>give a 10-</w:t>
      </w:r>
      <w:r w:rsidRPr="002639A3">
        <w:rPr>
          <w:rFonts w:ascii="FoundrySterling" w:hAnsi="FoundrySterling"/>
          <w:szCs w:val="22"/>
        </w:rPr>
        <w:t>minute presentation of their technolo</w:t>
      </w:r>
      <w:r w:rsidR="008C6AA8">
        <w:rPr>
          <w:rFonts w:ascii="FoundrySterling" w:hAnsi="FoundrySterling"/>
          <w:szCs w:val="22"/>
        </w:rPr>
        <w:t xml:space="preserve">gy before the Selection Panel. </w:t>
      </w:r>
      <w:r w:rsidRPr="002639A3">
        <w:rPr>
          <w:rFonts w:ascii="FoundrySterling" w:hAnsi="FoundrySterling"/>
          <w:szCs w:val="22"/>
        </w:rPr>
        <w:t xml:space="preserve">Presentations to the panel will take place the week of </w:t>
      </w:r>
      <w:r w:rsidR="008C6AA8">
        <w:rPr>
          <w:rFonts w:ascii="FoundrySterling" w:hAnsi="FoundrySterling"/>
          <w:szCs w:val="22"/>
        </w:rPr>
        <w:t>June 1, 2015</w:t>
      </w:r>
      <w:r w:rsidRPr="002639A3">
        <w:rPr>
          <w:rFonts w:ascii="FoundrySterling" w:hAnsi="FoundrySterling"/>
          <w:szCs w:val="22"/>
        </w:rPr>
        <w:t xml:space="preserve"> and will be video recorded. The quality of the presentation will be factored into the selection process. The panel members will also receive an opportunity to ask questions immediately following the presentation. At the conclusion of the semifinal presentations, Sele</w:t>
      </w:r>
      <w:r w:rsidR="008C6AA8">
        <w:rPr>
          <w:rFonts w:ascii="FoundrySterling" w:hAnsi="FoundrySterling"/>
          <w:szCs w:val="22"/>
        </w:rPr>
        <w:t>ction Panel members will provide their s</w:t>
      </w:r>
      <w:r w:rsidRPr="002639A3">
        <w:rPr>
          <w:rFonts w:ascii="FoundrySterling" w:hAnsi="FoundrySterling"/>
          <w:szCs w:val="22"/>
        </w:rPr>
        <w:t>.</w:t>
      </w:r>
    </w:p>
    <w:p w14:paraId="103A0390" w14:textId="77777777" w:rsidR="00605986" w:rsidRPr="002639A3" w:rsidRDefault="00605986" w:rsidP="00605986">
      <w:pPr>
        <w:rPr>
          <w:rFonts w:ascii="FoundrySterling" w:hAnsi="FoundrySterling"/>
          <w:szCs w:val="22"/>
        </w:rPr>
      </w:pPr>
    </w:p>
    <w:p w14:paraId="072E6CF2" w14:textId="64E54524" w:rsidR="00605986" w:rsidRPr="002639A3" w:rsidRDefault="00605986" w:rsidP="00605986">
      <w:pPr>
        <w:rPr>
          <w:rFonts w:ascii="FoundrySterling" w:hAnsi="FoundrySterling"/>
          <w:szCs w:val="22"/>
        </w:rPr>
      </w:pPr>
      <w:r w:rsidRPr="002639A3">
        <w:rPr>
          <w:rFonts w:ascii="FoundrySterling" w:hAnsi="FoundrySterling"/>
          <w:szCs w:val="22"/>
        </w:rPr>
        <w:t xml:space="preserve">The video-recorded presentations of the </w:t>
      </w:r>
      <w:r w:rsidR="008C6AA8">
        <w:rPr>
          <w:rFonts w:ascii="FoundrySterling" w:hAnsi="FoundrySterling"/>
          <w:szCs w:val="22"/>
        </w:rPr>
        <w:t>semi</w:t>
      </w:r>
      <w:r w:rsidRPr="002639A3">
        <w:rPr>
          <w:rFonts w:ascii="FoundrySterling" w:hAnsi="FoundrySterling"/>
          <w:szCs w:val="22"/>
        </w:rPr>
        <w:t>finalists will be made available online for public vot</w:t>
      </w:r>
      <w:r w:rsidR="008E7E3F">
        <w:rPr>
          <w:rFonts w:ascii="FoundrySterling" w:hAnsi="FoundrySterling"/>
          <w:szCs w:val="22"/>
        </w:rPr>
        <w:t>ing before the announcement of the winners</w:t>
      </w:r>
      <w:r w:rsidRPr="002639A3">
        <w:rPr>
          <w:rFonts w:ascii="FoundrySterling" w:hAnsi="FoundrySterling"/>
          <w:i/>
          <w:szCs w:val="22"/>
        </w:rPr>
        <w:t>.</w:t>
      </w:r>
      <w:r w:rsidRPr="002639A3">
        <w:rPr>
          <w:rFonts w:ascii="FoundrySterling" w:hAnsi="FoundrySterling"/>
          <w:szCs w:val="22"/>
        </w:rPr>
        <w:t xml:space="preserve"> </w:t>
      </w:r>
      <w:r w:rsidR="008E7E3F">
        <w:rPr>
          <w:rFonts w:ascii="FoundrySterling" w:hAnsi="FoundrySterling"/>
          <w:szCs w:val="22"/>
        </w:rPr>
        <w:t>S</w:t>
      </w:r>
      <w:r w:rsidR="008C6AA8">
        <w:rPr>
          <w:rFonts w:ascii="FoundrySterling" w:hAnsi="FoundrySterling"/>
          <w:szCs w:val="22"/>
        </w:rPr>
        <w:t>emi</w:t>
      </w:r>
      <w:r w:rsidRPr="002639A3">
        <w:rPr>
          <w:rFonts w:ascii="FoundrySterling" w:hAnsi="FoundrySterling"/>
          <w:szCs w:val="22"/>
        </w:rPr>
        <w:t>finalists will a</w:t>
      </w:r>
      <w:r w:rsidR="008E7E3F">
        <w:rPr>
          <w:rFonts w:ascii="FoundrySterling" w:hAnsi="FoundrySterling"/>
          <w:szCs w:val="22"/>
        </w:rPr>
        <w:t>lso be invited to give their 10-</w:t>
      </w:r>
      <w:r w:rsidRPr="002639A3">
        <w:rPr>
          <w:rFonts w:ascii="FoundrySterling" w:hAnsi="FoundrySterling"/>
          <w:szCs w:val="22"/>
        </w:rPr>
        <w:t>minute presentation</w:t>
      </w:r>
      <w:r w:rsidR="008C6AA8">
        <w:rPr>
          <w:rFonts w:ascii="FoundrySterling" w:hAnsi="FoundrySterling"/>
          <w:szCs w:val="22"/>
        </w:rPr>
        <w:t>s</w:t>
      </w:r>
      <w:r w:rsidRPr="002639A3">
        <w:rPr>
          <w:rFonts w:ascii="FoundrySterling" w:hAnsi="FoundrySterling"/>
          <w:szCs w:val="22"/>
        </w:rPr>
        <w:t xml:space="preserve"> at </w:t>
      </w:r>
      <w:r w:rsidR="008C6AA8">
        <w:rPr>
          <w:rFonts w:ascii="FoundrySterling" w:hAnsi="FoundrySterling"/>
          <w:szCs w:val="22"/>
        </w:rPr>
        <w:t>the award</w:t>
      </w:r>
      <w:r w:rsidR="008E7E3F">
        <w:rPr>
          <w:rFonts w:ascii="FoundrySterling" w:hAnsi="FoundrySterling"/>
          <w:szCs w:val="22"/>
        </w:rPr>
        <w:t>s</w:t>
      </w:r>
      <w:r w:rsidR="008C6AA8">
        <w:rPr>
          <w:rFonts w:ascii="FoundrySterling" w:hAnsi="FoundrySterling"/>
          <w:szCs w:val="22"/>
        </w:rPr>
        <w:t xml:space="preserve"> event on June 23, 2015</w:t>
      </w:r>
      <w:r w:rsidR="008E7E3F">
        <w:rPr>
          <w:rFonts w:ascii="FoundrySterling" w:hAnsi="FoundrySterling"/>
          <w:szCs w:val="22"/>
        </w:rPr>
        <w:t>, and the</w:t>
      </w:r>
      <w:r w:rsidRPr="002639A3">
        <w:rPr>
          <w:rFonts w:ascii="FoundrySterling" w:hAnsi="FoundrySterling"/>
          <w:szCs w:val="22"/>
        </w:rPr>
        <w:t xml:space="preserve"> person who presented to the Selection Panel in Round Tw</w:t>
      </w:r>
      <w:r w:rsidR="008E7E3F">
        <w:rPr>
          <w:rFonts w:ascii="FoundrySterling" w:hAnsi="FoundrySterling"/>
          <w:szCs w:val="22"/>
        </w:rPr>
        <w:t>o must be able to present at this</w:t>
      </w:r>
      <w:r w:rsidRPr="002639A3">
        <w:rPr>
          <w:rFonts w:ascii="FoundrySterling" w:hAnsi="FoundrySterling"/>
          <w:szCs w:val="22"/>
        </w:rPr>
        <w:t xml:space="preserve"> </w:t>
      </w:r>
      <w:r w:rsidR="008E7E3F">
        <w:rPr>
          <w:rFonts w:ascii="FoundrySterling" w:hAnsi="FoundrySterling"/>
          <w:szCs w:val="22"/>
        </w:rPr>
        <w:t>opportunity</w:t>
      </w:r>
      <w:r w:rsidR="008C6AA8" w:rsidRPr="008C6AA8">
        <w:rPr>
          <w:rFonts w:ascii="FoundrySterling" w:hAnsi="FoundrySterling"/>
          <w:szCs w:val="22"/>
        </w:rPr>
        <w:t>.</w:t>
      </w:r>
      <w:r w:rsidRPr="002639A3">
        <w:rPr>
          <w:rFonts w:ascii="FoundrySterling" w:hAnsi="FoundrySterling"/>
          <w:szCs w:val="22"/>
        </w:rPr>
        <w:t xml:space="preserve"> Winners will be selected by a combination o</w:t>
      </w:r>
      <w:r w:rsidR="008E7E3F">
        <w:rPr>
          <w:rFonts w:ascii="FoundrySterling" w:hAnsi="FoundrySterling"/>
          <w:szCs w:val="22"/>
        </w:rPr>
        <w:t>f the scores received from the Selection P</w:t>
      </w:r>
      <w:r w:rsidRPr="002639A3">
        <w:rPr>
          <w:rFonts w:ascii="FoundrySterling" w:hAnsi="FoundrySterling"/>
          <w:szCs w:val="22"/>
        </w:rPr>
        <w:t>anel from Round Two (80 percent) and online public votes (20 percent). Winners will be announced</w:t>
      </w:r>
      <w:r w:rsidR="008E7E3F">
        <w:rPr>
          <w:rFonts w:ascii="FoundrySterling" w:hAnsi="FoundrySterling"/>
          <w:szCs w:val="22"/>
        </w:rPr>
        <w:t xml:space="preserve"> at the June 23</w:t>
      </w:r>
      <w:r w:rsidR="008E7E3F" w:rsidRPr="008E7E3F">
        <w:rPr>
          <w:rFonts w:ascii="FoundrySterling" w:hAnsi="FoundrySterling"/>
          <w:szCs w:val="22"/>
          <w:vertAlign w:val="superscript"/>
        </w:rPr>
        <w:t>rd</w:t>
      </w:r>
      <w:r w:rsidR="008E7E3F">
        <w:rPr>
          <w:rFonts w:ascii="FoundrySterling" w:hAnsi="FoundrySterling"/>
          <w:szCs w:val="22"/>
        </w:rPr>
        <w:t xml:space="preserve"> </w:t>
      </w:r>
      <w:r w:rsidR="00421110" w:rsidRPr="002639A3">
        <w:rPr>
          <w:rFonts w:ascii="FoundrySterling" w:hAnsi="FoundrySterling"/>
          <w:szCs w:val="22"/>
        </w:rPr>
        <w:t>public event</w:t>
      </w:r>
      <w:r w:rsidR="008E7E3F">
        <w:rPr>
          <w:rFonts w:ascii="FoundrySterling" w:hAnsi="FoundrySterling"/>
          <w:szCs w:val="22"/>
        </w:rPr>
        <w:t>.</w:t>
      </w:r>
      <w:r w:rsidRPr="002639A3">
        <w:rPr>
          <w:rFonts w:ascii="FoundrySterling" w:hAnsi="FoundrySterling"/>
          <w:szCs w:val="22"/>
        </w:rPr>
        <w:t xml:space="preserve"> </w:t>
      </w:r>
    </w:p>
    <w:p w14:paraId="1B163B69" w14:textId="77777777" w:rsidR="00605986" w:rsidRPr="002639A3" w:rsidRDefault="00605986" w:rsidP="00605986">
      <w:pPr>
        <w:rPr>
          <w:rFonts w:ascii="FoundrySterling" w:hAnsi="FoundrySterling"/>
          <w:b/>
          <w:color w:val="4F81BD" w:themeColor="accent1"/>
          <w:szCs w:val="22"/>
        </w:rPr>
      </w:pPr>
    </w:p>
    <w:p w14:paraId="3EF1E72A" w14:textId="77777777" w:rsidR="00605986" w:rsidRPr="002639A3" w:rsidRDefault="00605986" w:rsidP="00605986">
      <w:pPr>
        <w:rPr>
          <w:rFonts w:ascii="FoundrySterling" w:hAnsi="FoundrySterling"/>
          <w:b/>
          <w:color w:val="4F81BD" w:themeColor="accent1"/>
          <w:szCs w:val="22"/>
        </w:rPr>
      </w:pPr>
    </w:p>
    <w:p w14:paraId="613DFCB0" w14:textId="77777777" w:rsidR="00605986" w:rsidRPr="008E7E3F" w:rsidRDefault="00605986" w:rsidP="00605986">
      <w:pPr>
        <w:pStyle w:val="IntroHead"/>
        <w:rPr>
          <w:rFonts w:ascii="FoundrySterling" w:hAnsi="FoundrySterling"/>
          <w:color w:val="365F91" w:themeColor="accent1" w:themeShade="BF"/>
          <w:sz w:val="26"/>
          <w:szCs w:val="26"/>
        </w:rPr>
      </w:pPr>
      <w:r w:rsidRPr="008E7E3F">
        <w:rPr>
          <w:rFonts w:ascii="FoundrySterling" w:hAnsi="FoundrySterling"/>
          <w:color w:val="365F91" w:themeColor="accent1" w:themeShade="BF"/>
          <w:sz w:val="26"/>
          <w:szCs w:val="26"/>
        </w:rPr>
        <w:t>Additional Information</w:t>
      </w:r>
    </w:p>
    <w:p w14:paraId="2213E240" w14:textId="77777777" w:rsidR="00605986" w:rsidRPr="002639A3" w:rsidRDefault="00605986" w:rsidP="00605986">
      <w:pPr>
        <w:rPr>
          <w:rFonts w:ascii="FoundrySterling" w:hAnsi="FoundrySterling"/>
          <w:b/>
          <w:color w:val="4F81BD" w:themeColor="accent1"/>
          <w:szCs w:val="22"/>
        </w:rPr>
      </w:pPr>
    </w:p>
    <w:p w14:paraId="6FDB83D2" w14:textId="62B37513" w:rsidR="00605986" w:rsidRPr="002639A3" w:rsidRDefault="00D00F5B" w:rsidP="00605986">
      <w:pPr>
        <w:pStyle w:val="Heading3"/>
        <w:rPr>
          <w:rFonts w:ascii="FoundrySterling" w:hAnsi="FoundrySterling"/>
          <w:b w:val="0"/>
        </w:rPr>
      </w:pPr>
      <w:r w:rsidRPr="002639A3">
        <w:rPr>
          <w:rFonts w:ascii="FoundrySterling" w:hAnsi="FoundrySterling"/>
          <w:b w:val="0"/>
          <w:color w:val="365F91" w:themeColor="accent1" w:themeShade="BF"/>
        </w:rPr>
        <w:t xml:space="preserve">Status </w:t>
      </w:r>
    </w:p>
    <w:p w14:paraId="535CEF92" w14:textId="0FB5A9B6" w:rsidR="00605986" w:rsidRPr="002639A3" w:rsidRDefault="00605986" w:rsidP="00605986">
      <w:pPr>
        <w:rPr>
          <w:rFonts w:ascii="FoundrySterling" w:hAnsi="FoundrySterling"/>
          <w:szCs w:val="22"/>
        </w:rPr>
      </w:pPr>
      <w:r w:rsidRPr="002639A3">
        <w:rPr>
          <w:rFonts w:ascii="FoundrySterling" w:hAnsi="FoundrySterling"/>
          <w:szCs w:val="22"/>
        </w:rPr>
        <w:t xml:space="preserve">SAFE will make every effort to inform applicants regarding the status of their entries in a timely manner. Applicants will be notified as to whether they have been selected as semifinalists to advance to Round Two </w:t>
      </w:r>
      <w:r w:rsidR="008E7E3F">
        <w:rPr>
          <w:rFonts w:ascii="FoundrySterling" w:hAnsi="FoundrySterling"/>
          <w:szCs w:val="22"/>
        </w:rPr>
        <w:t>the week of May 11, 2015.</w:t>
      </w:r>
      <w:r w:rsidR="001251B5">
        <w:rPr>
          <w:rFonts w:ascii="FoundrySterling" w:hAnsi="FoundrySterling"/>
          <w:szCs w:val="22"/>
        </w:rPr>
        <w:t xml:space="preserve"> All s</w:t>
      </w:r>
      <w:r w:rsidRPr="002639A3">
        <w:rPr>
          <w:rFonts w:ascii="FoundrySterling" w:hAnsi="FoundrySterling"/>
          <w:szCs w:val="22"/>
        </w:rPr>
        <w:t xml:space="preserve">emifinalists </w:t>
      </w:r>
      <w:r w:rsidR="008E7E3F">
        <w:rPr>
          <w:rFonts w:ascii="FoundrySterling" w:hAnsi="FoundrySterling"/>
          <w:szCs w:val="22"/>
        </w:rPr>
        <w:t xml:space="preserve">should </w:t>
      </w:r>
      <w:r w:rsidR="001251B5">
        <w:rPr>
          <w:rFonts w:ascii="FoundrySterling" w:hAnsi="FoundrySterling"/>
          <w:szCs w:val="22"/>
        </w:rPr>
        <w:t xml:space="preserve">be </w:t>
      </w:r>
      <w:r w:rsidR="008E7E3F">
        <w:rPr>
          <w:rFonts w:ascii="FoundrySterling" w:hAnsi="FoundrySterling"/>
          <w:szCs w:val="22"/>
        </w:rPr>
        <w:t>prepare</w:t>
      </w:r>
      <w:r w:rsidR="001251B5">
        <w:rPr>
          <w:rFonts w:ascii="FoundrySterling" w:hAnsi="FoundrySterling"/>
          <w:szCs w:val="22"/>
        </w:rPr>
        <w:t>d</w:t>
      </w:r>
      <w:r w:rsidR="008E7E3F">
        <w:rPr>
          <w:rFonts w:ascii="FoundrySterling" w:hAnsi="FoundrySterling"/>
          <w:szCs w:val="22"/>
        </w:rPr>
        <w:t xml:space="preserve"> to attend the</w:t>
      </w:r>
      <w:r w:rsidRPr="002639A3">
        <w:rPr>
          <w:rFonts w:ascii="FoundrySterling" w:hAnsi="FoundrySterling"/>
          <w:szCs w:val="22"/>
        </w:rPr>
        <w:t xml:space="preserve"> final event </w:t>
      </w:r>
      <w:r w:rsidR="001251B5">
        <w:rPr>
          <w:rFonts w:ascii="FoundrySterling" w:hAnsi="FoundrySterling"/>
          <w:szCs w:val="22"/>
        </w:rPr>
        <w:t xml:space="preserve">on June 23, 2015 at which the grand prize winners will be </w:t>
      </w:r>
      <w:r w:rsidRPr="002639A3">
        <w:rPr>
          <w:rFonts w:ascii="FoundrySterling" w:hAnsi="FoundrySterling"/>
          <w:szCs w:val="22"/>
        </w:rPr>
        <w:t>announced</w:t>
      </w:r>
      <w:r w:rsidR="001251B5">
        <w:rPr>
          <w:rFonts w:ascii="FoundrySterling" w:hAnsi="FoundrySterling"/>
          <w:szCs w:val="22"/>
        </w:rPr>
        <w:t>.</w:t>
      </w:r>
      <w:r w:rsidRPr="002639A3">
        <w:rPr>
          <w:rFonts w:ascii="FoundrySterling" w:hAnsi="FoundrySterling"/>
          <w:szCs w:val="22"/>
        </w:rPr>
        <w:t xml:space="preserve"> </w:t>
      </w:r>
    </w:p>
    <w:p w14:paraId="2F5F9D9D" w14:textId="77777777" w:rsidR="00605986" w:rsidRPr="002639A3" w:rsidRDefault="00605986" w:rsidP="00605986">
      <w:pPr>
        <w:rPr>
          <w:rFonts w:ascii="FoundrySterling" w:hAnsi="FoundrySterling"/>
          <w:szCs w:val="22"/>
        </w:rPr>
      </w:pPr>
    </w:p>
    <w:p w14:paraId="022E6741" w14:textId="71F621E9" w:rsidR="00605986" w:rsidRPr="002639A3" w:rsidRDefault="00D00F5B" w:rsidP="00605986">
      <w:pPr>
        <w:pStyle w:val="Heading3"/>
        <w:rPr>
          <w:rFonts w:ascii="FoundrySterling" w:hAnsi="FoundrySterling"/>
          <w:b w:val="0"/>
          <w:color w:val="365F91" w:themeColor="accent1" w:themeShade="BF"/>
        </w:rPr>
      </w:pPr>
      <w:r w:rsidRPr="002639A3">
        <w:rPr>
          <w:rFonts w:ascii="FoundrySterling" w:hAnsi="FoundrySterling"/>
          <w:b w:val="0"/>
          <w:color w:val="365F91" w:themeColor="accent1" w:themeShade="BF"/>
        </w:rPr>
        <w:t xml:space="preserve">Requirements &amp; Restrictions </w:t>
      </w:r>
    </w:p>
    <w:p w14:paraId="493BEC93" w14:textId="70455310" w:rsidR="00605986" w:rsidRPr="002639A3" w:rsidRDefault="00605986" w:rsidP="00605986">
      <w:pPr>
        <w:rPr>
          <w:rFonts w:ascii="FoundrySterling" w:hAnsi="FoundrySterling"/>
          <w:szCs w:val="22"/>
        </w:rPr>
      </w:pPr>
      <w:r w:rsidRPr="002639A3">
        <w:rPr>
          <w:rFonts w:ascii="FoundrySterling" w:hAnsi="FoundrySterling"/>
          <w:szCs w:val="22"/>
        </w:rPr>
        <w:t>Applicants are responsible for their own travel and lodging arrangements and expenses, and any additional expenses which may be incurred by them through participation in this competition. If applicants are unable to pa</w:t>
      </w:r>
      <w:r w:rsidR="001251B5">
        <w:rPr>
          <w:rFonts w:ascii="FoundrySterling" w:hAnsi="FoundrySterling"/>
          <w:szCs w:val="22"/>
        </w:rPr>
        <w:t>rticipate as stipulated in any r</w:t>
      </w:r>
      <w:r w:rsidRPr="002639A3">
        <w:rPr>
          <w:rFonts w:ascii="FoundrySterling" w:hAnsi="FoundrySterling"/>
          <w:szCs w:val="22"/>
        </w:rPr>
        <w:t>ounds for which they are selected, they will forfeit their entry.</w:t>
      </w:r>
    </w:p>
    <w:p w14:paraId="1AEF9395" w14:textId="77777777" w:rsidR="00605986" w:rsidRPr="002639A3" w:rsidRDefault="00605986" w:rsidP="00605986">
      <w:pPr>
        <w:rPr>
          <w:rFonts w:ascii="FoundrySterling" w:hAnsi="FoundrySterling"/>
          <w:szCs w:val="22"/>
        </w:rPr>
      </w:pPr>
    </w:p>
    <w:p w14:paraId="73FD6CE1" w14:textId="77777777" w:rsidR="00605986" w:rsidRDefault="00605986" w:rsidP="00605986">
      <w:pPr>
        <w:rPr>
          <w:rFonts w:ascii="FoundrySterling" w:hAnsi="FoundrySterling"/>
          <w:szCs w:val="22"/>
        </w:rPr>
      </w:pPr>
      <w:r w:rsidRPr="002639A3">
        <w:rPr>
          <w:rFonts w:ascii="FoundrySterling" w:hAnsi="FoundrySterling"/>
          <w:szCs w:val="22"/>
        </w:rPr>
        <w:t xml:space="preserve">Entities and individuals which are bankrupt, in the process of closing, or which have or are planning to suspend business operations are not eligible. SAFE reserves the right to disqualify applicants at our sole discretion including for misrepresentation of facts or other information. There is no requirement that any prize(s) be awarded if the Selection Panel determines that there are no applicants worthy of receiving a prize.  </w:t>
      </w:r>
    </w:p>
    <w:p w14:paraId="382A4768" w14:textId="77777777" w:rsidR="008E7E3F" w:rsidRDefault="008E7E3F" w:rsidP="00605986">
      <w:pPr>
        <w:rPr>
          <w:rFonts w:ascii="FoundrySterling" w:hAnsi="FoundrySterling"/>
          <w:szCs w:val="22"/>
        </w:rPr>
      </w:pPr>
    </w:p>
    <w:p w14:paraId="26CA502A" w14:textId="66D8785E" w:rsidR="00605986" w:rsidRPr="002639A3" w:rsidRDefault="00D00F5B" w:rsidP="00605986">
      <w:pPr>
        <w:pStyle w:val="Heading3"/>
        <w:rPr>
          <w:rFonts w:ascii="FoundrySterling" w:hAnsi="FoundrySterling"/>
          <w:b w:val="0"/>
          <w:color w:val="365F91" w:themeColor="accent1" w:themeShade="BF"/>
        </w:rPr>
      </w:pPr>
      <w:r w:rsidRPr="002639A3">
        <w:rPr>
          <w:rFonts w:ascii="FoundrySterling" w:hAnsi="FoundrySterling"/>
          <w:b w:val="0"/>
          <w:color w:val="365F91" w:themeColor="accent1" w:themeShade="BF"/>
        </w:rPr>
        <w:t>About Securing America’s Future Energy (SAFE)</w:t>
      </w:r>
      <w:r w:rsidR="00605986" w:rsidRPr="002639A3">
        <w:rPr>
          <w:rFonts w:ascii="FoundrySterling" w:hAnsi="FoundrySterling"/>
          <w:b w:val="0"/>
          <w:color w:val="365F91" w:themeColor="accent1" w:themeShade="BF"/>
        </w:rPr>
        <w:t xml:space="preserve"> </w:t>
      </w:r>
    </w:p>
    <w:p w14:paraId="3A7227D6" w14:textId="77777777" w:rsidR="00605986" w:rsidRPr="002639A3" w:rsidRDefault="00605986" w:rsidP="00605986">
      <w:pPr>
        <w:rPr>
          <w:rFonts w:ascii="FoundrySterling" w:hAnsi="FoundrySterling" w:cstheme="minorHAnsi"/>
          <w:szCs w:val="22"/>
        </w:rPr>
      </w:pPr>
      <w:r w:rsidRPr="002639A3">
        <w:rPr>
          <w:rFonts w:ascii="FoundrySterling" w:hAnsi="FoundrySterling" w:cstheme="minorHAnsi"/>
          <w:szCs w:val="22"/>
        </w:rPr>
        <w:t>Securing America’s Future Energy (SAFE) is a non-partisan alliance of prominent CEOs and retired four-star military leaders who believe that America’s dependence on oil is a severe threat to the national security and economic prosperity of the United States. SAFE’s Energy Security Leadership Council (ESLC) is co-chaired by Frederick W. Smith, Chairman, President, and CEO of FedEx Corporation, and General P.X. Kelley (USMC, Ret.), the 28</w:t>
      </w:r>
      <w:r w:rsidRPr="002639A3">
        <w:rPr>
          <w:rFonts w:ascii="FoundrySterling" w:hAnsi="FoundrySterling" w:cstheme="minorHAnsi"/>
          <w:szCs w:val="22"/>
          <w:vertAlign w:val="superscript"/>
        </w:rPr>
        <w:t>th</w:t>
      </w:r>
      <w:r w:rsidRPr="002639A3">
        <w:rPr>
          <w:rFonts w:ascii="FoundrySterling" w:hAnsi="FoundrySterling" w:cstheme="minorHAnsi"/>
          <w:szCs w:val="22"/>
        </w:rPr>
        <w:t xml:space="preserve"> Commandant of the Marine Corps and the first Commander of the Rapid Deployment Joint Task Force (the precursor to U.S. CENTCOM). SAFE’s ideas have gained support at the highest levels of government and the private sector. SAFE’s sister organization, the Electrification Coalition (EC), is the primary partner in two separate electric vehicle deployment community initiatives in Northern Colorado and Orlando, respectively.  </w:t>
      </w:r>
    </w:p>
    <w:p w14:paraId="486F08A5" w14:textId="77777777" w:rsidR="00605986" w:rsidRPr="002639A3" w:rsidRDefault="00605986" w:rsidP="00605986">
      <w:pPr>
        <w:rPr>
          <w:rFonts w:ascii="FoundrySterling" w:hAnsi="FoundrySterling"/>
          <w:szCs w:val="22"/>
        </w:rPr>
      </w:pPr>
    </w:p>
    <w:p w14:paraId="7160B39D" w14:textId="3FCE56E7" w:rsidR="00200097" w:rsidRPr="002639A3" w:rsidRDefault="00200097" w:rsidP="00DA6543">
      <w:pPr>
        <w:rPr>
          <w:rFonts w:ascii="FoundrySterling" w:hAnsi="FoundrySterling"/>
          <w:szCs w:val="22"/>
        </w:rPr>
      </w:pPr>
    </w:p>
    <w:sectPr w:rsidR="00200097" w:rsidRPr="002639A3" w:rsidSect="00980D08">
      <w:footerReference w:type="default" r:id="rId12"/>
      <w:pgSz w:w="12240" w:h="15840"/>
      <w:pgMar w:top="720" w:right="720" w:bottom="108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C70BB8" w14:textId="77777777" w:rsidR="008D155C" w:rsidRDefault="008D155C" w:rsidP="00980D08">
      <w:r>
        <w:separator/>
      </w:r>
    </w:p>
  </w:endnote>
  <w:endnote w:type="continuationSeparator" w:id="0">
    <w:p w14:paraId="69B1F9D2" w14:textId="77777777" w:rsidR="008D155C" w:rsidRDefault="008D155C" w:rsidP="00980D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FoundrySterling">
    <w:altName w:val="Arial"/>
    <w:panose1 w:val="00000000000000000000"/>
    <w:charset w:val="00"/>
    <w:family w:val="modern"/>
    <w:notTrueType/>
    <w:pitch w:val="variable"/>
    <w:sig w:usb0="00000001" w:usb1="50002048" w:usb2="00000000" w:usb3="00000000" w:csb0="0000011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0A1C17" w14:textId="77777777" w:rsidR="00DA6543" w:rsidRPr="00980D08" w:rsidRDefault="00DA6543">
    <w:pPr>
      <w:pStyle w:val="Footer"/>
      <w:rPr>
        <w:color w:val="808080" w:themeColor="background1" w:themeShade="80"/>
        <w:sz w:val="18"/>
        <w:szCs w:val="18"/>
      </w:rPr>
    </w:pPr>
    <w:r w:rsidRPr="00980D08">
      <w:rPr>
        <w:b/>
        <w:color w:val="808080" w:themeColor="background1" w:themeShade="80"/>
        <w:sz w:val="18"/>
        <w:szCs w:val="18"/>
      </w:rPr>
      <w:t xml:space="preserve">SAFE Energy Security Prize </w:t>
    </w:r>
    <w:r>
      <w:rPr>
        <w:b/>
        <w:color w:val="808080" w:themeColor="background1" w:themeShade="80"/>
        <w:sz w:val="18"/>
        <w:szCs w:val="18"/>
      </w:rPr>
      <w:t>Call for Applications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9586AA" w14:textId="77777777" w:rsidR="008D155C" w:rsidRDefault="008D155C" w:rsidP="00980D08">
      <w:r>
        <w:separator/>
      </w:r>
    </w:p>
  </w:footnote>
  <w:footnote w:type="continuationSeparator" w:id="0">
    <w:p w14:paraId="75D30678" w14:textId="77777777" w:rsidR="008D155C" w:rsidRDefault="008D155C" w:rsidP="00980D0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EF88C87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38EF7101"/>
    <w:multiLevelType w:val="hybridMultilevel"/>
    <w:tmpl w:val="09EAAD80"/>
    <w:lvl w:ilvl="0" w:tplc="DB4C77D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3B12D93"/>
    <w:multiLevelType w:val="hybridMultilevel"/>
    <w:tmpl w:val="746249B2"/>
    <w:lvl w:ilvl="0" w:tplc="86328C82">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7F13966"/>
    <w:multiLevelType w:val="hybridMultilevel"/>
    <w:tmpl w:val="E91C71C4"/>
    <w:lvl w:ilvl="0" w:tplc="42BEE8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A564D18"/>
    <w:multiLevelType w:val="hybridMultilevel"/>
    <w:tmpl w:val="C0C6E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E96386C"/>
    <w:multiLevelType w:val="hybridMultilevel"/>
    <w:tmpl w:val="B0FE7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58A7F13"/>
    <w:multiLevelType w:val="hybridMultilevel"/>
    <w:tmpl w:val="FCC6F6B4"/>
    <w:lvl w:ilvl="0" w:tplc="34AE47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6"/>
  </w:num>
  <w:num w:numId="3">
    <w:abstractNumId w:val="3"/>
  </w:num>
  <w:num w:numId="4">
    <w:abstractNumId w:val="5"/>
  </w:num>
  <w:num w:numId="5">
    <w:abstractNumId w:val="4"/>
  </w:num>
  <w:num w:numId="6">
    <w:abstractNumId w:val="2"/>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0D08"/>
    <w:rsid w:val="00031017"/>
    <w:rsid w:val="000756CD"/>
    <w:rsid w:val="00086A2B"/>
    <w:rsid w:val="000B36BF"/>
    <w:rsid w:val="001251B5"/>
    <w:rsid w:val="001908B6"/>
    <w:rsid w:val="00190A3B"/>
    <w:rsid w:val="00200097"/>
    <w:rsid w:val="002639A3"/>
    <w:rsid w:val="002D507B"/>
    <w:rsid w:val="00312C06"/>
    <w:rsid w:val="00324027"/>
    <w:rsid w:val="00421110"/>
    <w:rsid w:val="00465035"/>
    <w:rsid w:val="00494408"/>
    <w:rsid w:val="00535587"/>
    <w:rsid w:val="005D6AF7"/>
    <w:rsid w:val="005E220D"/>
    <w:rsid w:val="00605986"/>
    <w:rsid w:val="00621D14"/>
    <w:rsid w:val="0064477C"/>
    <w:rsid w:val="006507EA"/>
    <w:rsid w:val="00721BD1"/>
    <w:rsid w:val="00746FD8"/>
    <w:rsid w:val="008526BE"/>
    <w:rsid w:val="008B10EF"/>
    <w:rsid w:val="008C2A74"/>
    <w:rsid w:val="008C6AA8"/>
    <w:rsid w:val="008D155C"/>
    <w:rsid w:val="008E7483"/>
    <w:rsid w:val="008E7E3F"/>
    <w:rsid w:val="009410C0"/>
    <w:rsid w:val="00980D08"/>
    <w:rsid w:val="00A83F3D"/>
    <w:rsid w:val="00AD65AE"/>
    <w:rsid w:val="00B669CB"/>
    <w:rsid w:val="00C71AE5"/>
    <w:rsid w:val="00C825A2"/>
    <w:rsid w:val="00CF35A3"/>
    <w:rsid w:val="00D00F5B"/>
    <w:rsid w:val="00D04241"/>
    <w:rsid w:val="00D25985"/>
    <w:rsid w:val="00D2608F"/>
    <w:rsid w:val="00D4611A"/>
    <w:rsid w:val="00DA6543"/>
    <w:rsid w:val="00E37CCB"/>
    <w:rsid w:val="00E66297"/>
    <w:rsid w:val="00F736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33961B0"/>
  <w14:defaultImageDpi w14:val="300"/>
  <w15:docId w15:val="{0B67DD74-F8F3-417E-9F79-4906DB67D4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6543"/>
    <w:rPr>
      <w:rFonts w:ascii="Helvetica" w:hAnsi="Helvetica"/>
      <w:sz w:val="22"/>
    </w:rPr>
  </w:style>
  <w:style w:type="paragraph" w:styleId="Heading1">
    <w:name w:val="heading 1"/>
    <w:basedOn w:val="Normal"/>
    <w:next w:val="Normal"/>
    <w:link w:val="Heading1Char"/>
    <w:uiPriority w:val="9"/>
    <w:qFormat/>
    <w:rsid w:val="00E37CCB"/>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DA6543"/>
    <w:pPr>
      <w:outlineLvl w:val="1"/>
    </w:pPr>
    <w:rPr>
      <w:rFonts w:cstheme="minorHAnsi"/>
      <w:b/>
      <w:color w:val="0065A4"/>
      <w:szCs w:val="22"/>
    </w:rPr>
  </w:style>
  <w:style w:type="paragraph" w:styleId="Heading3">
    <w:name w:val="heading 3"/>
    <w:basedOn w:val="Normal"/>
    <w:next w:val="Normal"/>
    <w:link w:val="Heading3Char"/>
    <w:uiPriority w:val="9"/>
    <w:unhideWhenUsed/>
    <w:qFormat/>
    <w:rsid w:val="00DA6543"/>
    <w:pPr>
      <w:outlineLvl w:val="2"/>
    </w:pPr>
    <w:rPr>
      <w:rFonts w:cstheme="minorHAnsi"/>
      <w:b/>
      <w:szCs w:val="22"/>
    </w:rPr>
  </w:style>
  <w:style w:type="paragraph" w:styleId="Heading5">
    <w:name w:val="heading 5"/>
    <w:basedOn w:val="Normal"/>
    <w:next w:val="Normal"/>
    <w:link w:val="Heading5Char"/>
    <w:uiPriority w:val="9"/>
    <w:unhideWhenUsed/>
    <w:qFormat/>
    <w:rsid w:val="00E37CCB"/>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0D08"/>
    <w:pPr>
      <w:tabs>
        <w:tab w:val="center" w:pos="4320"/>
        <w:tab w:val="right" w:pos="8640"/>
      </w:tabs>
    </w:pPr>
  </w:style>
  <w:style w:type="character" w:customStyle="1" w:styleId="HeaderChar">
    <w:name w:val="Header Char"/>
    <w:basedOn w:val="DefaultParagraphFont"/>
    <w:link w:val="Header"/>
    <w:uiPriority w:val="99"/>
    <w:rsid w:val="00980D08"/>
  </w:style>
  <w:style w:type="paragraph" w:styleId="Footer">
    <w:name w:val="footer"/>
    <w:basedOn w:val="Normal"/>
    <w:link w:val="FooterChar"/>
    <w:uiPriority w:val="99"/>
    <w:unhideWhenUsed/>
    <w:rsid w:val="00980D08"/>
    <w:pPr>
      <w:tabs>
        <w:tab w:val="center" w:pos="4320"/>
        <w:tab w:val="right" w:pos="8640"/>
      </w:tabs>
    </w:pPr>
  </w:style>
  <w:style w:type="character" w:customStyle="1" w:styleId="FooterChar">
    <w:name w:val="Footer Char"/>
    <w:basedOn w:val="DefaultParagraphFont"/>
    <w:link w:val="Footer"/>
    <w:uiPriority w:val="99"/>
    <w:rsid w:val="00980D08"/>
  </w:style>
  <w:style w:type="character" w:styleId="Hyperlink">
    <w:name w:val="Hyperlink"/>
    <w:basedOn w:val="DefaultParagraphFont"/>
    <w:uiPriority w:val="99"/>
    <w:unhideWhenUsed/>
    <w:rsid w:val="00980D08"/>
    <w:rPr>
      <w:color w:val="0000FF" w:themeColor="hyperlink"/>
      <w:u w:val="single"/>
    </w:rPr>
  </w:style>
  <w:style w:type="table" w:styleId="TableGrid">
    <w:name w:val="Table Grid"/>
    <w:basedOn w:val="TableNormal"/>
    <w:uiPriority w:val="59"/>
    <w:rsid w:val="00980D0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A6543"/>
    <w:pPr>
      <w:numPr>
        <w:numId w:val="6"/>
      </w:numPr>
      <w:spacing w:after="200" w:line="276" w:lineRule="auto"/>
      <w:ind w:left="180" w:hanging="180"/>
      <w:contextualSpacing/>
    </w:pPr>
    <w:rPr>
      <w:rFonts w:cstheme="minorHAnsi"/>
      <w:szCs w:val="22"/>
    </w:rPr>
  </w:style>
  <w:style w:type="paragraph" w:customStyle="1" w:styleId="Body">
    <w:name w:val="Body"/>
    <w:basedOn w:val="Normal"/>
    <w:autoRedefine/>
    <w:uiPriority w:val="99"/>
    <w:rsid w:val="00535587"/>
    <w:pPr>
      <w:spacing w:after="120" w:line="280" w:lineRule="exact"/>
      <w:ind w:right="-108"/>
    </w:pPr>
    <w:rPr>
      <w:rFonts w:ascii="Arial" w:eastAsia="SimSun" w:hAnsi="Arial" w:cs="Arial"/>
      <w:b/>
      <w:color w:val="595959" w:themeColor="text1" w:themeTint="A6"/>
      <w:spacing w:val="2"/>
    </w:rPr>
  </w:style>
  <w:style w:type="paragraph" w:styleId="BalloonText">
    <w:name w:val="Balloon Text"/>
    <w:basedOn w:val="Normal"/>
    <w:link w:val="BalloonTextChar"/>
    <w:uiPriority w:val="99"/>
    <w:semiHidden/>
    <w:unhideWhenUsed/>
    <w:rsid w:val="00086A2B"/>
    <w:rPr>
      <w:rFonts w:ascii="Tahoma" w:hAnsi="Tahoma" w:cs="Tahoma"/>
      <w:sz w:val="16"/>
      <w:szCs w:val="16"/>
    </w:rPr>
  </w:style>
  <w:style w:type="character" w:customStyle="1" w:styleId="BalloonTextChar">
    <w:name w:val="Balloon Text Char"/>
    <w:basedOn w:val="DefaultParagraphFont"/>
    <w:link w:val="BalloonText"/>
    <w:uiPriority w:val="99"/>
    <w:semiHidden/>
    <w:rsid w:val="00086A2B"/>
    <w:rPr>
      <w:rFonts w:ascii="Tahoma" w:hAnsi="Tahoma" w:cs="Tahoma"/>
      <w:sz w:val="16"/>
      <w:szCs w:val="16"/>
    </w:rPr>
  </w:style>
  <w:style w:type="paragraph" w:customStyle="1" w:styleId="QuestionHead">
    <w:name w:val="Question Head"/>
    <w:basedOn w:val="Body"/>
    <w:qFormat/>
    <w:rsid w:val="00535587"/>
    <w:pPr>
      <w:spacing w:before="480"/>
      <w:ind w:right="-115"/>
    </w:pPr>
  </w:style>
  <w:style w:type="paragraph" w:customStyle="1" w:styleId="Question">
    <w:name w:val="Question"/>
    <w:basedOn w:val="Normal"/>
    <w:qFormat/>
    <w:rsid w:val="00535587"/>
    <w:pPr>
      <w:spacing w:after="200" w:line="276" w:lineRule="auto"/>
    </w:pPr>
    <w:rPr>
      <w:color w:val="808080" w:themeColor="background1" w:themeShade="80"/>
      <w:sz w:val="20"/>
      <w:szCs w:val="20"/>
    </w:rPr>
  </w:style>
  <w:style w:type="character" w:customStyle="1" w:styleId="Heading5Char">
    <w:name w:val="Heading 5 Char"/>
    <w:basedOn w:val="DefaultParagraphFont"/>
    <w:link w:val="Heading5"/>
    <w:uiPriority w:val="9"/>
    <w:rsid w:val="00E37CCB"/>
    <w:rPr>
      <w:rFonts w:asciiTheme="majorHAnsi" w:eastAsiaTheme="majorEastAsia" w:hAnsiTheme="majorHAnsi" w:cstheme="majorBidi"/>
      <w:color w:val="243F60" w:themeColor="accent1" w:themeShade="7F"/>
      <w:sz w:val="22"/>
    </w:rPr>
  </w:style>
  <w:style w:type="paragraph" w:styleId="FootnoteText">
    <w:name w:val="footnote text"/>
    <w:basedOn w:val="Normal"/>
    <w:link w:val="FootnoteTextChar"/>
    <w:uiPriority w:val="99"/>
    <w:semiHidden/>
    <w:unhideWhenUsed/>
    <w:rsid w:val="00190A3B"/>
    <w:rPr>
      <w:rFonts w:eastAsia="Times New Roman" w:cs="Times New Roman"/>
      <w:sz w:val="16"/>
      <w:szCs w:val="20"/>
    </w:rPr>
  </w:style>
  <w:style w:type="character" w:customStyle="1" w:styleId="FootnoteTextChar">
    <w:name w:val="Footnote Text Char"/>
    <w:basedOn w:val="DefaultParagraphFont"/>
    <w:link w:val="FootnoteText"/>
    <w:uiPriority w:val="99"/>
    <w:semiHidden/>
    <w:rsid w:val="00190A3B"/>
    <w:rPr>
      <w:rFonts w:ascii="Helvetica" w:eastAsia="Times New Roman" w:hAnsi="Helvetica" w:cs="Times New Roman"/>
      <w:sz w:val="16"/>
      <w:szCs w:val="20"/>
    </w:rPr>
  </w:style>
  <w:style w:type="character" w:styleId="FootnoteReference">
    <w:name w:val="footnote reference"/>
    <w:basedOn w:val="DefaultParagraphFont"/>
    <w:uiPriority w:val="99"/>
    <w:semiHidden/>
    <w:unhideWhenUsed/>
    <w:rsid w:val="00E37CCB"/>
    <w:rPr>
      <w:vertAlign w:val="superscript"/>
    </w:rPr>
  </w:style>
  <w:style w:type="paragraph" w:customStyle="1" w:styleId="Intro">
    <w:name w:val="Intro"/>
    <w:basedOn w:val="Normal"/>
    <w:qFormat/>
    <w:rsid w:val="00E37CCB"/>
    <w:pPr>
      <w:widowControl w:val="0"/>
      <w:tabs>
        <w:tab w:val="left" w:pos="0"/>
        <w:tab w:val="left" w:pos="1080"/>
        <w:tab w:val="left" w:pos="1440"/>
      </w:tabs>
      <w:autoSpaceDE w:val="0"/>
      <w:autoSpaceDN w:val="0"/>
      <w:adjustRightInd w:val="0"/>
      <w:spacing w:after="280" w:line="276" w:lineRule="auto"/>
    </w:pPr>
    <w:rPr>
      <w:rFonts w:ascii="Georgia" w:hAnsi="Georgia" w:cs="Arial"/>
      <w:color w:val="808080" w:themeColor="background1" w:themeShade="80"/>
      <w:sz w:val="26"/>
      <w:szCs w:val="26"/>
    </w:rPr>
  </w:style>
  <w:style w:type="character" w:customStyle="1" w:styleId="Heading1Char">
    <w:name w:val="Heading 1 Char"/>
    <w:basedOn w:val="DefaultParagraphFont"/>
    <w:link w:val="Heading1"/>
    <w:uiPriority w:val="9"/>
    <w:rsid w:val="00E37CCB"/>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DA6543"/>
    <w:rPr>
      <w:rFonts w:ascii="Helvetica" w:hAnsi="Helvetica" w:cstheme="minorHAnsi"/>
      <w:b/>
      <w:color w:val="0065A4"/>
      <w:sz w:val="22"/>
      <w:szCs w:val="22"/>
    </w:rPr>
  </w:style>
  <w:style w:type="paragraph" w:customStyle="1" w:styleId="IntroHead">
    <w:name w:val="Intro Head"/>
    <w:basedOn w:val="Normal"/>
    <w:qFormat/>
    <w:rsid w:val="00DA6543"/>
    <w:pPr>
      <w:tabs>
        <w:tab w:val="left" w:pos="0"/>
        <w:tab w:val="left" w:pos="1080"/>
      </w:tabs>
    </w:pPr>
    <w:rPr>
      <w:rFonts w:ascii="Georgia" w:hAnsi="Georgia"/>
      <w:color w:val="164980"/>
      <w:sz w:val="36"/>
    </w:rPr>
  </w:style>
  <w:style w:type="character" w:customStyle="1" w:styleId="Heading3Char">
    <w:name w:val="Heading 3 Char"/>
    <w:basedOn w:val="DefaultParagraphFont"/>
    <w:link w:val="Heading3"/>
    <w:uiPriority w:val="9"/>
    <w:rsid w:val="00DA6543"/>
    <w:rPr>
      <w:rFonts w:ascii="Helvetica" w:hAnsi="Helvetica" w:cstheme="minorHAnsi"/>
      <w:b/>
      <w:sz w:val="22"/>
      <w:szCs w:val="22"/>
    </w:rPr>
  </w:style>
  <w:style w:type="paragraph" w:styleId="CommentText">
    <w:name w:val="annotation text"/>
    <w:basedOn w:val="Normal"/>
    <w:link w:val="CommentTextChar"/>
    <w:uiPriority w:val="99"/>
    <w:semiHidden/>
    <w:unhideWhenUsed/>
    <w:rsid w:val="00605986"/>
    <w:rPr>
      <w:sz w:val="20"/>
      <w:szCs w:val="20"/>
    </w:rPr>
  </w:style>
  <w:style w:type="character" w:customStyle="1" w:styleId="CommentTextChar">
    <w:name w:val="Comment Text Char"/>
    <w:basedOn w:val="DefaultParagraphFont"/>
    <w:link w:val="CommentText"/>
    <w:uiPriority w:val="99"/>
    <w:semiHidden/>
    <w:rsid w:val="00605986"/>
    <w:rPr>
      <w:rFonts w:ascii="Helvetica" w:hAnsi="Helvetica"/>
      <w:sz w:val="20"/>
      <w:szCs w:val="20"/>
    </w:rPr>
  </w:style>
  <w:style w:type="character" w:styleId="CommentReference">
    <w:name w:val="annotation reference"/>
    <w:basedOn w:val="DefaultParagraphFont"/>
    <w:uiPriority w:val="99"/>
    <w:semiHidden/>
    <w:unhideWhenUsed/>
    <w:rsid w:val="00605986"/>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1856366">
      <w:bodyDiv w:val="1"/>
      <w:marLeft w:val="0"/>
      <w:marRight w:val="0"/>
      <w:marTop w:val="0"/>
      <w:marBottom w:val="0"/>
      <w:divBdr>
        <w:top w:val="none" w:sz="0" w:space="0" w:color="auto"/>
        <w:left w:val="none" w:sz="0" w:space="0" w:color="auto"/>
        <w:bottom w:val="none" w:sz="0" w:space="0" w:color="auto"/>
        <w:right w:val="none" w:sz="0" w:space="0" w:color="auto"/>
      </w:divBdr>
    </w:div>
    <w:div w:id="96353868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ecureenergy.org/prize" TargetMode="External"/><Relationship Id="rId5" Type="http://schemas.openxmlformats.org/officeDocument/2006/relationships/webSettings" Target="webSettings.xml"/><Relationship Id="rId10" Type="http://schemas.openxmlformats.org/officeDocument/2006/relationships/hyperlink" Target="https://www.valideval.com/energy_prize_2015/signup/team_signup.php" TargetMode="External"/><Relationship Id="rId4" Type="http://schemas.openxmlformats.org/officeDocument/2006/relationships/settings" Target="settings.xml"/><Relationship Id="rId9" Type="http://schemas.openxmlformats.org/officeDocument/2006/relationships/hyperlink" Target="http://www.secureenergy.org/priz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CB90A3-D445-4271-A8F4-59EA8B4509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892</Words>
  <Characters>5088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5969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MSDS</dc:creator>
  <cp:lastModifiedBy>Paul Ruiz</cp:lastModifiedBy>
  <cp:revision>2</cp:revision>
  <dcterms:created xsi:type="dcterms:W3CDTF">2015-02-18T17:54:00Z</dcterms:created>
  <dcterms:modified xsi:type="dcterms:W3CDTF">2015-02-18T17:54:00Z</dcterms:modified>
</cp:coreProperties>
</file>